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1EA1B" w14:textId="77777777" w:rsidR="007106CD" w:rsidRPr="007106CD" w:rsidRDefault="007106CD" w:rsidP="00710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27EE134" w14:textId="77777777" w:rsidR="007106CD" w:rsidRPr="007106CD" w:rsidRDefault="007106CD" w:rsidP="007106CD">
      <w:pPr>
        <w:autoSpaceDE w:val="0"/>
        <w:autoSpaceDN w:val="0"/>
        <w:adjustRightInd w:val="0"/>
        <w:spacing w:before="320"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106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D10257" wp14:editId="4453A457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105525" cy="8763000"/>
                <wp:effectExtent l="38100" t="38100" r="47625" b="381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876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664DC" id="Прямоугольник 2" o:spid="_x0000_s1026" style="position:absolute;margin-left:429.55pt;margin-top:6.75pt;width:480.75pt;height:690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" fillcolor="window" strokecolor="yellow" strokeweight="6pt">
                <w10:wrap anchorx="margin"/>
              </v:rect>
            </w:pict>
          </mc:Fallback>
        </mc:AlternateContent>
      </w:r>
      <w:r w:rsidRPr="007106C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6892681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3B0699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1D08068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6DADD7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56FD7B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EB3FA2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99150A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CF5135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A6B4FE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1E5D94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9CCD8F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06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46430" wp14:editId="0A146354">
                <wp:simplePos x="0" y="0"/>
                <wp:positionH relativeFrom="column">
                  <wp:posOffset>34290</wp:posOffset>
                </wp:positionH>
                <wp:positionV relativeFrom="paragraph">
                  <wp:posOffset>213995</wp:posOffset>
                </wp:positionV>
                <wp:extent cx="5562600" cy="282892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2828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FD49BAF" w14:textId="77777777" w:rsidR="007106CD" w:rsidRPr="006B73CD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6B73CD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Методические рекомендации</w:t>
                            </w:r>
                          </w:p>
                          <w:p w14:paraId="3A6557B3" w14:textId="6679326A" w:rsidR="007106CD" w:rsidRPr="006B73CD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  <w:t xml:space="preserve"> «</w:t>
                            </w:r>
                            <w:r w:rsidR="004E14FB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  <w:t>Личный кабинет ЕНС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56"/>
                                <w:szCs w:val="56"/>
                              </w:rPr>
                              <w:t>»</w:t>
                            </w:r>
                          </w:p>
                          <w:p w14:paraId="5CE240AC" w14:textId="77777777" w:rsidR="007106CD" w:rsidRPr="002E15A3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14:paraId="6ED7EDBC" w14:textId="77777777" w:rsidR="007106CD" w:rsidRPr="002E15A3" w:rsidRDefault="007106CD" w:rsidP="007106CD">
                            <w:pPr>
                              <w:spacing w:line="276" w:lineRule="auto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4643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.7pt;margin-top:16.85pt;width:438pt;height:2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" fillcolor="window" strokecolor="window" strokeweight=".5pt">
                <v:textbox>
                  <w:txbxContent>
                    <w:p w14:paraId="1FD49BAF" w14:textId="77777777" w:rsidR="007106CD" w:rsidRPr="006B73CD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6B73CD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Методические рекомендации</w:t>
                      </w:r>
                    </w:p>
                    <w:p w14:paraId="3A6557B3" w14:textId="6679326A" w:rsidR="007106CD" w:rsidRPr="006B73CD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6"/>
                          <w:szCs w:val="5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6"/>
                          <w:szCs w:val="56"/>
                        </w:rPr>
                        <w:t xml:space="preserve"> «</w:t>
                      </w:r>
                      <w:r w:rsidR="004E14FB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6"/>
                          <w:szCs w:val="56"/>
                        </w:rPr>
                        <w:t>Личный кабинет ЕНС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56"/>
                          <w:szCs w:val="56"/>
                        </w:rPr>
                        <w:t>»</w:t>
                      </w:r>
                    </w:p>
                    <w:p w14:paraId="5CE240AC" w14:textId="77777777" w:rsidR="007106CD" w:rsidRPr="002E15A3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2"/>
                        </w:rPr>
                      </w:pPr>
                    </w:p>
                    <w:p w14:paraId="6ED7EDBC" w14:textId="77777777" w:rsidR="007106CD" w:rsidRPr="002E15A3" w:rsidRDefault="007106CD" w:rsidP="007106CD">
                      <w:pPr>
                        <w:spacing w:line="276" w:lineRule="auto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ABB48D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303A49A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7279F7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61DB3B5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C83FCEC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E8ABF3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2BD6F79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0E4A4A1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E8CB9B7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7BD5375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5378F43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F7FDC6C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738085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6BA46A56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D904DB2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401613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03FBFDC9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7543CA5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44B5EF34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2A66CF1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15AE253B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</w:p>
    <w:p w14:paraId="54D70D71" w14:textId="77777777" w:rsidR="007106CD" w:rsidRPr="007106CD" w:rsidRDefault="007106CD" w:rsidP="007106CD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106CD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33317B" wp14:editId="05FE1CB8">
                <wp:simplePos x="0" y="0"/>
                <wp:positionH relativeFrom="column">
                  <wp:posOffset>2924175</wp:posOffset>
                </wp:positionH>
                <wp:positionV relativeFrom="paragraph">
                  <wp:posOffset>62230</wp:posOffset>
                </wp:positionV>
                <wp:extent cx="2752725" cy="609600"/>
                <wp:effectExtent l="0" t="0" r="28575" b="190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619FF8B" w14:textId="77777777" w:rsidR="007106CD" w:rsidRPr="00B21F9E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u w:val="single"/>
                              </w:rPr>
                            </w:pPr>
                            <w:r w:rsidRPr="00B21F9E">
                              <w:rPr>
                                <w:rFonts w:ascii="Times New Roman" w:hAnsi="Times New Roman" w:cs="Times New Roman"/>
                                <w:b/>
                                <w:szCs w:val="32"/>
                                <w:u w:val="single"/>
                              </w:rPr>
                              <w:t>Подготовлено:</w:t>
                            </w:r>
                          </w:p>
                          <w:p w14:paraId="3E6D6976" w14:textId="77777777" w:rsidR="007106CD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</w:pPr>
                            <w:r w:rsidRPr="00B21F9E"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  <w:t xml:space="preserve">Отделом методологического обеспечения </w:t>
                            </w:r>
                          </w:p>
                          <w:p w14:paraId="0673B846" w14:textId="77777777" w:rsidR="007106CD" w:rsidRPr="00B21F9E" w:rsidRDefault="007106CD" w:rsidP="007106C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</w:pPr>
                            <w:r w:rsidRPr="00B21F9E"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  <w:t>бюджетного учета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Cs w:val="32"/>
                                <w:u w:val="single"/>
                              </w:rPr>
                              <w:t xml:space="preserve"> Минфина КБР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3317B" id="Надпись 7" o:spid="_x0000_s1027" type="#_x0000_t202" style="position:absolute;left:0;text-align:left;margin-left:230.25pt;margin-top:4.9pt;width:216.75pt;height:4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" fillcolor="window" strokecolor="window" strokeweight=".5pt">
                <v:textbox>
                  <w:txbxContent>
                    <w:p w14:paraId="5619FF8B" w14:textId="77777777" w:rsidR="007106CD" w:rsidRPr="00B21F9E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Cs w:val="32"/>
                          <w:u w:val="single"/>
                        </w:rPr>
                      </w:pPr>
                      <w:r w:rsidRPr="00B21F9E">
                        <w:rPr>
                          <w:rFonts w:ascii="Times New Roman" w:hAnsi="Times New Roman" w:cs="Times New Roman"/>
                          <w:b/>
                          <w:szCs w:val="32"/>
                          <w:u w:val="single"/>
                        </w:rPr>
                        <w:t>Подготовлено:</w:t>
                      </w:r>
                    </w:p>
                    <w:p w14:paraId="3E6D6976" w14:textId="77777777" w:rsidR="007106CD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</w:pPr>
                      <w:r w:rsidRPr="00B21F9E"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  <w:t xml:space="preserve">Отделом методологического обеспечения </w:t>
                      </w:r>
                    </w:p>
                    <w:p w14:paraId="0673B846" w14:textId="77777777" w:rsidR="007106CD" w:rsidRPr="00B21F9E" w:rsidRDefault="007106CD" w:rsidP="007106C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</w:pPr>
                      <w:r w:rsidRPr="00B21F9E"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  <w:t>бюджетного учета</w:t>
                      </w:r>
                      <w:r>
                        <w:rPr>
                          <w:rFonts w:ascii="Times New Roman" w:hAnsi="Times New Roman" w:cs="Times New Roman"/>
                          <w:i/>
                          <w:szCs w:val="32"/>
                          <w:u w:val="single"/>
                        </w:rPr>
                        <w:t xml:space="preserve"> Минфина КБР</w:t>
                      </w:r>
                    </w:p>
                  </w:txbxContent>
                </v:textbox>
              </v:shape>
            </w:pict>
          </mc:Fallback>
        </mc:AlternateContent>
      </w:r>
    </w:p>
    <w:p w14:paraId="592B8D0E" w14:textId="77777777" w:rsidR="007106CD" w:rsidRPr="007106CD" w:rsidRDefault="007106CD" w:rsidP="007106CD">
      <w:pPr>
        <w:spacing w:after="0" w:line="240" w:lineRule="auto"/>
        <w:rPr>
          <w:rFonts w:ascii="Times New Roman" w:hAnsi="Times New Roman" w:cs="Times New Roman"/>
          <w:b/>
          <w:sz w:val="32"/>
          <w:szCs w:val="28"/>
        </w:rPr>
      </w:pPr>
    </w:p>
    <w:p w14:paraId="76CF263A" w14:textId="77777777" w:rsidR="007106CD" w:rsidRPr="007106CD" w:rsidRDefault="007106CD" w:rsidP="007106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FA7E9A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D7936A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3F2F8F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2FA278" w14:textId="77777777" w:rsidR="004E14FB" w:rsidRPr="004E14FB" w:rsidRDefault="004E14FB" w:rsidP="004E14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4F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01.01.2023 действует новый порядок уплаты налогов, взносов и штрафных санкций (Федеральный закон от 14.07.2022 № 263-ФЗ). Для исполнения совокупной обязанности по их уплате все организации, ИП и физические лица перечисляют денежные средства в качестве единого налогового платежа (ЕНП) на единый налоговый счет (ЕНС).</w:t>
      </w:r>
    </w:p>
    <w:p w14:paraId="16FAB1FE" w14:textId="77777777" w:rsidR="004E14FB" w:rsidRPr="004E14FB" w:rsidRDefault="004E14FB" w:rsidP="004E14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4F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Налоговые инспекции самостоятельно распределяют средства с ЕНС по видам налоговых обязательств, а налогоплательщики могут отслеживать состояние своего ЕНС в личном кабинете на сайте ФНС России.</w:t>
      </w:r>
    </w:p>
    <w:p w14:paraId="2054D3A0" w14:textId="6DFD0570" w:rsidR="004E14FB" w:rsidRPr="004E14FB" w:rsidRDefault="004E14FB" w:rsidP="004E14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4FB">
        <w:rPr>
          <w:rFonts w:ascii="Times New Roman" w:hAnsi="Times New Roman" w:cs="Times New Roman"/>
          <w:sz w:val="28"/>
          <w:szCs w:val="28"/>
        </w:rPr>
        <w:t xml:space="preserve">В процессе работы с ЕНС бухгалтеру необходима </w:t>
      </w:r>
      <w:r w:rsidRPr="004E14F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информация о состоянии единого налогового счета налогоплательщика по данным ФНС.</w:t>
      </w:r>
      <w:r w:rsidRPr="004E14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71476AB4" w14:textId="54D9E8CE" w:rsidR="004E14FB" w:rsidRPr="004E14FB" w:rsidRDefault="004E14FB" w:rsidP="004E14F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E14FB">
        <w:rPr>
          <w:sz w:val="28"/>
          <w:szCs w:val="28"/>
        </w:rPr>
        <w:t>Пользователи </w:t>
      </w:r>
      <w:r w:rsidRPr="004E14FB">
        <w:rPr>
          <w:sz w:val="28"/>
          <w:szCs w:val="28"/>
        </w:rPr>
        <w:t xml:space="preserve">Подсистемы учета и отчетности ИС УОФ МФ КБР </w:t>
      </w:r>
      <w:r w:rsidRPr="004E14FB">
        <w:rPr>
          <w:sz w:val="28"/>
          <w:szCs w:val="28"/>
        </w:rPr>
        <w:t xml:space="preserve">получили возможность управления единым налоговым счетом </w:t>
      </w:r>
      <w:r w:rsidRPr="004E14FB">
        <w:rPr>
          <w:b/>
          <w:bCs/>
          <w:sz w:val="28"/>
          <w:szCs w:val="28"/>
          <w:u w:val="single"/>
        </w:rPr>
        <w:t>напрямую из программ 1С (без перехода на сайт ФНС в ЛК налогоплательщика)</w:t>
      </w:r>
      <w:r w:rsidRPr="004E14FB">
        <w:rPr>
          <w:sz w:val="28"/>
          <w:szCs w:val="28"/>
        </w:rPr>
        <w:t xml:space="preserve">. Благодаря интеграции с ЛК ФНС пользователи могут: </w:t>
      </w:r>
    </w:p>
    <w:p w14:paraId="5BD56377" w14:textId="77777777" w:rsidR="004E14FB" w:rsidRPr="004E14FB" w:rsidRDefault="004E14FB" w:rsidP="004E14FB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E14FB">
        <w:rPr>
          <w:sz w:val="28"/>
          <w:szCs w:val="28"/>
        </w:rPr>
        <w:t xml:space="preserve">оперативно отслеживать состояние своего ЕНС по аналогии с электронным кошельком; </w:t>
      </w:r>
    </w:p>
    <w:p w14:paraId="2455B19C" w14:textId="77777777" w:rsidR="004E14FB" w:rsidRPr="004E14FB" w:rsidRDefault="004E14FB" w:rsidP="004E14FB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E14FB">
        <w:rPr>
          <w:sz w:val="28"/>
          <w:szCs w:val="28"/>
        </w:rPr>
        <w:t xml:space="preserve">видеть предстоящие платежи глазами налоговой инспекции; </w:t>
      </w:r>
    </w:p>
    <w:p w14:paraId="068B7E4C" w14:textId="77777777" w:rsidR="004E14FB" w:rsidRPr="004E14FB" w:rsidRDefault="004E14FB" w:rsidP="004E14FB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E14FB">
        <w:rPr>
          <w:sz w:val="28"/>
          <w:szCs w:val="28"/>
        </w:rPr>
        <w:t xml:space="preserve">контролировать суммы задолженности; </w:t>
      </w:r>
    </w:p>
    <w:p w14:paraId="3078EE2C" w14:textId="77777777" w:rsidR="004E14FB" w:rsidRPr="004E14FB" w:rsidRDefault="004E14FB" w:rsidP="004E14FB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E14FB">
        <w:rPr>
          <w:sz w:val="28"/>
          <w:szCs w:val="28"/>
        </w:rPr>
        <w:t xml:space="preserve">получать расшифровку всех операций, которые прошли по ЕНС; </w:t>
      </w:r>
    </w:p>
    <w:p w14:paraId="2A55C92E" w14:textId="14AC9365" w:rsidR="004E14FB" w:rsidRPr="004E14FB" w:rsidRDefault="004E14FB" w:rsidP="004E14FB">
      <w:pPr>
        <w:pStyle w:val="a5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E14FB">
        <w:rPr>
          <w:sz w:val="28"/>
          <w:szCs w:val="28"/>
        </w:rPr>
        <w:t xml:space="preserve">сверять данные учета с данными налогового органа. </w:t>
      </w:r>
    </w:p>
    <w:p w14:paraId="440878CA" w14:textId="65652D36" w:rsidR="004E14FB" w:rsidRPr="004E14FB" w:rsidRDefault="004E14FB" w:rsidP="004E14FB">
      <w:pPr>
        <w:pStyle w:val="a5"/>
        <w:spacing w:before="0" w:beforeAutospacing="0" w:after="0" w:afterAutospacing="0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3650CD0" wp14:editId="7987077B">
                <wp:simplePos x="0" y="0"/>
                <wp:positionH relativeFrom="column">
                  <wp:posOffset>-99060</wp:posOffset>
                </wp:positionH>
                <wp:positionV relativeFrom="paragraph">
                  <wp:posOffset>355600</wp:posOffset>
                </wp:positionV>
                <wp:extent cx="6305550" cy="800100"/>
                <wp:effectExtent l="19050" t="19050" r="19050" b="19050"/>
                <wp:wrapTight wrapText="bothSides">
                  <wp:wrapPolygon edited="0">
                    <wp:start x="-65" y="-514"/>
                    <wp:lineTo x="-65" y="21600"/>
                    <wp:lineTo x="21600" y="21600"/>
                    <wp:lineTo x="21600" y="-514"/>
                    <wp:lineTo x="-65" y="-514"/>
                  </wp:wrapPolygon>
                </wp:wrapTight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00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01F04" w14:textId="0AB73D8F" w:rsidR="004E14FB" w:rsidRPr="004E14FB" w:rsidRDefault="004E14FB" w:rsidP="004E14FB">
                            <w:pPr>
                              <w:pStyle w:val="a5"/>
                              <w:keepLines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4E14FB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Доступ к личному кабинету налогоплательщика в части ЕНС предоставляется при подключенном сервисе </w:t>
                            </w:r>
                            <w:r w:rsidRPr="004E14FB">
                              <w:rPr>
                                <w:b/>
                                <w:iCs/>
                                <w:color w:val="FF0000"/>
                                <w:sz w:val="28"/>
                              </w:rPr>
                              <w:t>1С-Отчетность</w:t>
                            </w:r>
                            <w:r w:rsidRPr="004E14FB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с открытым направлением ФНС.</w:t>
                            </w:r>
                          </w:p>
                          <w:p w14:paraId="1E8831A2" w14:textId="77777777" w:rsidR="004E14FB" w:rsidRDefault="004E14FB" w:rsidP="004E14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650CD0" id="Прямоугольник 1" o:spid="_x0000_s1028" style="position:absolute;left:0;text-align:left;margin-left:-7.8pt;margin-top:28pt;width:496.5pt;height:63pt;z-index:-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" fillcolor="#fff2cc [663]" strokecolor="#ed7d31 [3205]" strokeweight="2.25pt">
                <v:textbox>
                  <w:txbxContent>
                    <w:p w14:paraId="0A801F04" w14:textId="0AB73D8F" w:rsidR="004E14FB" w:rsidRPr="004E14FB" w:rsidRDefault="004E14FB" w:rsidP="004E14FB">
                      <w:pPr>
                        <w:pStyle w:val="a5"/>
                        <w:keepLines/>
                        <w:spacing w:before="0" w:beforeAutospacing="0" w:after="0" w:afterAutospacing="0"/>
                        <w:ind w:firstLine="709"/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4E14FB">
                        <w:rPr>
                          <w:b/>
                          <w:color w:val="FF0000"/>
                          <w:sz w:val="28"/>
                        </w:rPr>
                        <w:t xml:space="preserve">Доступ к личному кабинету налогоплательщика в части ЕНС предоставляется при подключенном сервисе </w:t>
                      </w:r>
                      <w:r w:rsidRPr="004E14FB">
                        <w:rPr>
                          <w:b/>
                          <w:iCs/>
                          <w:color w:val="FF0000"/>
                          <w:sz w:val="28"/>
                        </w:rPr>
                        <w:t>1С-Отчетность</w:t>
                      </w:r>
                      <w:r w:rsidRPr="004E14FB">
                        <w:rPr>
                          <w:b/>
                          <w:color w:val="FF0000"/>
                          <w:sz w:val="28"/>
                        </w:rPr>
                        <w:t xml:space="preserve"> с открытым направлением ФНС.</w:t>
                      </w:r>
                    </w:p>
                    <w:p w14:paraId="1E8831A2" w14:textId="77777777" w:rsidR="004E14FB" w:rsidRDefault="004E14FB" w:rsidP="004E14FB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524C7686" w14:textId="76A65058" w:rsidR="004E14FB" w:rsidRPr="004E14FB" w:rsidRDefault="004E14FB" w:rsidP="004E14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4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E14F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4AF88564" w14:textId="77777777" w:rsidR="007106CD" w:rsidRPr="007106CD" w:rsidRDefault="007106CD" w:rsidP="007106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1F6E24" w14:textId="23FA55FC" w:rsidR="007106CD" w:rsidRDefault="007106CD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C1789E" w14:textId="7A3D1797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BF0607" w14:textId="7F56EBEB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A58B1C" w14:textId="1DD68B03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9FC3C3" w14:textId="6E25E93A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714AA9" w14:textId="784A0125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1ADAC8" w14:textId="03480BB1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F54164" w14:textId="44DA8D18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63B48D" w14:textId="7F124F19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717607" w14:textId="27C9E5CD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81BBAC" w14:textId="170972EE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8AC5D6" w14:textId="46D4977B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C4235F" w14:textId="538DDD9C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7B8B4F" w14:textId="129BFCD1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3E8A5D" w14:textId="4B4EBA3F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4BE006" w14:textId="47DE178D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3A601A" w14:textId="1085A428" w:rsid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C2825" w14:textId="3DA0FD05" w:rsidR="006E1036" w:rsidRPr="00A372DC" w:rsidRDefault="006E1036" w:rsidP="006E1036">
      <w:pPr>
        <w:pStyle w:val="2"/>
        <w:jc w:val="center"/>
        <w:rPr>
          <w:b w:val="0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2DC">
        <w:rPr>
          <w:b w:val="0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Подключение к ЛК ФНС</w:t>
      </w:r>
    </w:p>
    <w:p w14:paraId="465CEC62" w14:textId="77777777" w:rsidR="006E1036" w:rsidRPr="00F8502A" w:rsidRDefault="006E1036" w:rsidP="00F850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502A">
        <w:rPr>
          <w:sz w:val="28"/>
          <w:szCs w:val="28"/>
        </w:rPr>
        <w:t xml:space="preserve">Для первичного подключения к ЛК ФНС необходим сертификат квалифицированной электронной подписи (КЭП). При этом КЭП может быть оформлен: </w:t>
      </w:r>
    </w:p>
    <w:p w14:paraId="75E53661" w14:textId="77777777" w:rsidR="006E1036" w:rsidRPr="00F8502A" w:rsidRDefault="006E1036" w:rsidP="00F8502A">
      <w:pPr>
        <w:pStyle w:val="a5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02A">
        <w:rPr>
          <w:sz w:val="28"/>
          <w:szCs w:val="28"/>
        </w:rPr>
        <w:t xml:space="preserve">на руководителя; </w:t>
      </w:r>
    </w:p>
    <w:p w14:paraId="1A225BA7" w14:textId="58ADB1E8" w:rsidR="006E1036" w:rsidRPr="00F8502A" w:rsidRDefault="006E1036" w:rsidP="00F8502A">
      <w:pPr>
        <w:pStyle w:val="a5"/>
        <w:numPr>
          <w:ilvl w:val="0"/>
          <w:numId w:val="6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F8502A">
        <w:rPr>
          <w:sz w:val="28"/>
          <w:szCs w:val="28"/>
        </w:rPr>
        <w:t xml:space="preserve">в виде личного сертификата сотрудника, с обязательным приложением машиночитаемой доверенности.  </w:t>
      </w:r>
    </w:p>
    <w:p w14:paraId="1A8F04AC" w14:textId="6DBD925C" w:rsidR="006E1036" w:rsidRPr="00F8502A" w:rsidRDefault="006E1036" w:rsidP="00F8502A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8502A">
        <w:rPr>
          <w:color w:val="1E1E23"/>
          <w:sz w:val="28"/>
          <w:szCs w:val="28"/>
          <w:shd w:val="clear" w:color="auto" w:fill="FFFFFF"/>
        </w:rPr>
        <w:t>Далее в </w:t>
      </w:r>
      <w:r w:rsidR="00F8502A" w:rsidRPr="00F8502A">
        <w:rPr>
          <w:color w:val="1E1E23"/>
          <w:sz w:val="28"/>
          <w:szCs w:val="28"/>
          <w:shd w:val="clear" w:color="auto" w:fill="FFFFFF"/>
        </w:rPr>
        <w:t>БГУ</w:t>
      </w:r>
      <w:r w:rsidRPr="00F8502A">
        <w:rPr>
          <w:color w:val="1E1E23"/>
          <w:sz w:val="28"/>
          <w:szCs w:val="28"/>
          <w:shd w:val="clear" w:color="auto" w:fill="FFFFFF"/>
        </w:rPr>
        <w:t xml:space="preserve"> создается единое рабочее место: ЕНС (</w:t>
      </w:r>
      <w:r w:rsidRPr="00F8502A">
        <w:rPr>
          <w:color w:val="1E1E23"/>
          <w:sz w:val="28"/>
          <w:szCs w:val="28"/>
          <w:shd w:val="clear" w:color="auto" w:fill="FFFFFF"/>
        </w:rPr>
        <w:t>Учет и отчетность</w:t>
      </w:r>
      <w:r w:rsidRPr="00F8502A">
        <w:rPr>
          <w:color w:val="1E1E23"/>
          <w:sz w:val="28"/>
          <w:szCs w:val="28"/>
          <w:shd w:val="clear" w:color="auto" w:fill="FFFFFF"/>
        </w:rPr>
        <w:t xml:space="preserve"> — Личный кабинет ЕНС).</w:t>
      </w:r>
    </w:p>
    <w:p w14:paraId="0424B455" w14:textId="77777777" w:rsidR="00F8502A" w:rsidRDefault="00F8502A">
      <w:r>
        <w:rPr>
          <w:noProof/>
        </w:rPr>
        <w:drawing>
          <wp:inline distT="0" distB="0" distL="0" distR="0" wp14:anchorId="17971684" wp14:editId="6C83A99B">
            <wp:extent cx="5940425" cy="29965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E6A0" w14:textId="77777777" w:rsidR="00F8502A" w:rsidRDefault="00F8502A"/>
    <w:p w14:paraId="109355C5" w14:textId="77777777" w:rsidR="00F8502A" w:rsidRDefault="00F8502A"/>
    <w:p w14:paraId="7107F826" w14:textId="799968E9" w:rsidR="00F8502A" w:rsidRDefault="00F8502A">
      <w:r>
        <w:rPr>
          <w:rFonts w:ascii="Raleway" w:hAnsi="Raleway"/>
          <w:color w:val="1E1E23"/>
          <w:sz w:val="27"/>
          <w:szCs w:val="27"/>
          <w:shd w:val="clear" w:color="auto" w:fill="FFFFFF"/>
        </w:rPr>
        <w:t>Пользователь может отправить согласие на раскрытие налоговой тайны прямо из формы этого рабочего места. Для этого нужно перейти в настройки, кликнув на специальный значок:</w:t>
      </w:r>
    </w:p>
    <w:p w14:paraId="71F75CC8" w14:textId="5F44B1EB" w:rsidR="006E1036" w:rsidRDefault="00F8502A">
      <w:pPr>
        <w:rPr>
          <w:lang w:val="en-US"/>
        </w:rPr>
      </w:pPr>
      <w:r>
        <w:rPr>
          <w:noProof/>
        </w:rPr>
        <w:drawing>
          <wp:inline distT="0" distB="0" distL="0" distR="0" wp14:anchorId="696A76EF" wp14:editId="10BF27A7">
            <wp:extent cx="4505325" cy="26165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5385" cy="262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036" w:rsidRPr="006E1036">
        <w:br w:type="page"/>
      </w:r>
    </w:p>
    <w:p w14:paraId="1F821740" w14:textId="5CC2B3BC" w:rsidR="006E1036" w:rsidRDefault="006E1036">
      <w:pPr>
        <w:rPr>
          <w:lang w:val="en-US"/>
        </w:rPr>
      </w:pPr>
    </w:p>
    <w:p w14:paraId="34762A0F" w14:textId="77777777" w:rsidR="006E1036" w:rsidRDefault="006E1036">
      <w:pPr>
        <w:rPr>
          <w:lang w:val="en-US"/>
        </w:rPr>
      </w:pPr>
    </w:p>
    <w:p w14:paraId="4A3AF6DC" w14:textId="77777777" w:rsidR="006E1036" w:rsidRPr="006E1036" w:rsidRDefault="006E1036" w:rsidP="000D41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84C2CC" w14:textId="77777777" w:rsidR="00F8502A" w:rsidRPr="00F8502A" w:rsidRDefault="00F8502A" w:rsidP="00744D5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E1E23"/>
          <w:sz w:val="28"/>
          <w:szCs w:val="28"/>
          <w:lang w:eastAsia="ru-RU"/>
        </w:rPr>
      </w:pPr>
      <w:r w:rsidRPr="00F8502A">
        <w:rPr>
          <w:rFonts w:ascii="Times New Roman" w:eastAsia="Times New Roman" w:hAnsi="Times New Roman" w:cs="Times New Roman"/>
          <w:color w:val="1E1E23"/>
          <w:sz w:val="28"/>
          <w:szCs w:val="28"/>
          <w:lang w:eastAsia="ru-RU"/>
        </w:rPr>
        <w:t>По гиперссылке вывести на экран согласие — программа сама заполнит все поля.</w:t>
      </w:r>
    </w:p>
    <w:p w14:paraId="5B31C760" w14:textId="7DD2B67A" w:rsidR="00F8502A" w:rsidRPr="00744D58" w:rsidRDefault="00F8502A" w:rsidP="00744D5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E1E23"/>
          <w:sz w:val="28"/>
          <w:szCs w:val="28"/>
          <w:lang w:eastAsia="ru-RU"/>
        </w:rPr>
      </w:pPr>
      <w:r w:rsidRPr="00F8502A">
        <w:rPr>
          <w:rFonts w:ascii="Times New Roman" w:eastAsia="Times New Roman" w:hAnsi="Times New Roman" w:cs="Times New Roman"/>
          <w:color w:val="1E1E23"/>
          <w:sz w:val="28"/>
          <w:szCs w:val="28"/>
          <w:lang w:eastAsia="ru-RU"/>
        </w:rPr>
        <w:t>Следует отметить «Обновлять ЛК в фоновом режиме», чтобы сведения обновлялись ночью, не мешая работе. Пользователи с полномочиями на подписание отчетности смогут обновлять информацию принудительно, кликнув «Обновить».</w:t>
      </w:r>
    </w:p>
    <w:p w14:paraId="17AF5478" w14:textId="7C4B1698" w:rsidR="00744D58" w:rsidRDefault="00744D58" w:rsidP="00F8502A">
      <w:pPr>
        <w:shd w:val="clear" w:color="auto" w:fill="FFFFFF"/>
        <w:spacing w:after="330" w:line="240" w:lineRule="auto"/>
        <w:textAlignment w:val="baseline"/>
        <w:rPr>
          <w:rFonts w:ascii="Raleway" w:eastAsia="Times New Roman" w:hAnsi="Raleway" w:cs="Times New Roman"/>
          <w:color w:val="1E1E23"/>
          <w:sz w:val="27"/>
          <w:szCs w:val="27"/>
          <w:lang w:eastAsia="ru-RU"/>
        </w:rPr>
      </w:pPr>
    </w:p>
    <w:p w14:paraId="2B56F0CF" w14:textId="37EF5C54" w:rsidR="00744D58" w:rsidRDefault="00744D58" w:rsidP="00F8502A">
      <w:pPr>
        <w:shd w:val="clear" w:color="auto" w:fill="FFFFFF"/>
        <w:spacing w:after="330" w:line="240" w:lineRule="auto"/>
        <w:textAlignment w:val="baseline"/>
        <w:rPr>
          <w:rFonts w:ascii="Raleway" w:eastAsia="Times New Roman" w:hAnsi="Raleway" w:cs="Times New Roman"/>
          <w:color w:val="1E1E23"/>
          <w:sz w:val="27"/>
          <w:szCs w:val="27"/>
          <w:lang w:eastAsia="ru-RU"/>
        </w:rPr>
      </w:pPr>
    </w:p>
    <w:p w14:paraId="05E24285" w14:textId="0644EFD1" w:rsidR="00744D58" w:rsidRPr="00A372DC" w:rsidRDefault="00744D58" w:rsidP="00A372DC">
      <w:pPr>
        <w:shd w:val="clear" w:color="auto" w:fill="FFFFFF"/>
        <w:spacing w:after="330" w:line="240" w:lineRule="auto"/>
        <w:textAlignment w:val="baseline"/>
        <w:rPr>
          <w:rFonts w:ascii="Raleway" w:eastAsia="Times New Roman" w:hAnsi="Raleway" w:cs="Times New Roman"/>
          <w:color w:val="1E1E23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10D260E5" wp14:editId="4D9F5993">
            <wp:extent cx="5940425" cy="35623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" w:eastAsia="Times New Roman" w:hAnsi="Raleway" w:cs="Times New Roman"/>
          <w:color w:val="1E1E23"/>
          <w:sz w:val="27"/>
          <w:szCs w:val="27"/>
          <w:lang w:eastAsia="ru-RU"/>
        </w:rPr>
        <w:br/>
      </w:r>
      <w:r>
        <w:rPr>
          <w:noProof/>
        </w:rPr>
        <w:drawing>
          <wp:inline distT="0" distB="0" distL="0" distR="0" wp14:anchorId="5F49301A" wp14:editId="201A4D3A">
            <wp:extent cx="5940425" cy="24015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4E63" w14:textId="0C507697" w:rsidR="00F8502A" w:rsidRPr="00A372DC" w:rsidRDefault="00F8502A" w:rsidP="00744D58">
      <w:pPr>
        <w:pStyle w:val="2"/>
        <w:shd w:val="clear" w:color="auto" w:fill="FFFFFF"/>
        <w:spacing w:after="330" w:afterAutospacing="0" w:line="555" w:lineRule="atLeast"/>
        <w:jc w:val="center"/>
        <w:textAlignment w:val="baseline"/>
        <w:rPr>
          <w:b w:val="0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2DC">
        <w:rPr>
          <w:b w:val="0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Как работать с ЕНС в едином рабочем месте 1С</w:t>
      </w:r>
    </w:p>
    <w:p w14:paraId="793EE7FB" w14:textId="77777777" w:rsidR="00F8502A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textAlignment w:val="baseline"/>
        <w:rPr>
          <w:rFonts w:ascii="Raleway" w:hAnsi="Raleway"/>
          <w:color w:val="1E1E23"/>
          <w:sz w:val="27"/>
          <w:szCs w:val="27"/>
        </w:rPr>
      </w:pPr>
      <w:r w:rsidRPr="00744D58">
        <w:rPr>
          <w:color w:val="1E1E23"/>
          <w:sz w:val="28"/>
          <w:szCs w:val="28"/>
        </w:rPr>
        <w:t>Рабочее место включает в себя несколько отдельных частей с разным функционалом</w:t>
      </w:r>
      <w:r>
        <w:rPr>
          <w:rFonts w:ascii="Raleway" w:hAnsi="Raleway"/>
          <w:color w:val="1E1E23"/>
          <w:sz w:val="27"/>
          <w:szCs w:val="27"/>
        </w:rPr>
        <w:t>.</w:t>
      </w:r>
    </w:p>
    <w:p w14:paraId="7D5674FA" w14:textId="65E6FE65" w:rsidR="00F8502A" w:rsidRDefault="00744D58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noProof/>
        </w:rPr>
        <w:drawing>
          <wp:inline distT="0" distB="0" distL="0" distR="0" wp14:anchorId="69BA46E0" wp14:editId="379A2322">
            <wp:extent cx="5940425" cy="3251835"/>
            <wp:effectExtent l="0" t="0" r="317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29121" w14:textId="59F971C5" w:rsidR="00F8502A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Вверху страницы отображается актуальное состояние единого счета:</w:t>
      </w:r>
    </w:p>
    <w:p w14:paraId="518E88CD" w14:textId="77777777" w:rsidR="00744D58" w:rsidRPr="00744D58" w:rsidRDefault="00744D58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</w:p>
    <w:p w14:paraId="411697FF" w14:textId="77777777" w:rsidR="00F8502A" w:rsidRPr="00744D58" w:rsidRDefault="00F8502A" w:rsidP="00744D5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E1E23"/>
          <w:sz w:val="28"/>
          <w:szCs w:val="28"/>
        </w:rPr>
      </w:pPr>
      <w:r w:rsidRPr="00744D58">
        <w:rPr>
          <w:rFonts w:ascii="Times New Roman" w:hAnsi="Times New Roman" w:cs="Times New Roman"/>
          <w:b/>
          <w:bCs/>
          <w:color w:val="1E1E23"/>
          <w:sz w:val="28"/>
          <w:szCs w:val="28"/>
          <w:u w:val="single"/>
        </w:rPr>
        <w:t xml:space="preserve">Сальдо </w:t>
      </w:r>
      <w:r w:rsidRPr="00744D58">
        <w:rPr>
          <w:rFonts w:ascii="Times New Roman" w:hAnsi="Times New Roman" w:cs="Times New Roman"/>
          <w:color w:val="1E1E23"/>
          <w:sz w:val="28"/>
          <w:szCs w:val="28"/>
        </w:rPr>
        <w:t>— остаток единого платежа, который не был зачтен на налоги (переплата либо аванс);</w:t>
      </w:r>
    </w:p>
    <w:p w14:paraId="1AD1F8F7" w14:textId="77777777" w:rsidR="00F8502A" w:rsidRPr="00744D58" w:rsidRDefault="00F8502A" w:rsidP="00744D5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E1E23"/>
          <w:sz w:val="28"/>
          <w:szCs w:val="28"/>
        </w:rPr>
      </w:pPr>
      <w:r w:rsidRPr="00744D58">
        <w:rPr>
          <w:rFonts w:ascii="Times New Roman" w:hAnsi="Times New Roman" w:cs="Times New Roman"/>
          <w:b/>
          <w:bCs/>
          <w:color w:val="1E1E23"/>
          <w:sz w:val="28"/>
          <w:szCs w:val="28"/>
          <w:u w:val="single"/>
        </w:rPr>
        <w:t>Предстоящие платежи</w:t>
      </w:r>
      <w:r w:rsidRPr="00744D58">
        <w:rPr>
          <w:rFonts w:ascii="Times New Roman" w:hAnsi="Times New Roman" w:cs="Times New Roman"/>
          <w:color w:val="1E1E23"/>
          <w:sz w:val="28"/>
          <w:szCs w:val="28"/>
        </w:rPr>
        <w:t xml:space="preserve"> — те налоги, в отношении которых были поданы уведомления/декларации, но даты внесения еще не подошли;</w:t>
      </w:r>
    </w:p>
    <w:p w14:paraId="0448E1B8" w14:textId="77777777" w:rsidR="00F8502A" w:rsidRPr="00744D58" w:rsidRDefault="00F8502A" w:rsidP="00744D5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E1E23"/>
          <w:sz w:val="28"/>
          <w:szCs w:val="28"/>
        </w:rPr>
      </w:pPr>
      <w:r w:rsidRPr="00744D58">
        <w:rPr>
          <w:rFonts w:ascii="Times New Roman" w:hAnsi="Times New Roman" w:cs="Times New Roman"/>
          <w:b/>
          <w:bCs/>
          <w:color w:val="1E1E23"/>
          <w:sz w:val="28"/>
          <w:szCs w:val="28"/>
          <w:u w:val="single"/>
        </w:rPr>
        <w:t>Зарезервировано</w:t>
      </w:r>
      <w:r w:rsidRPr="00744D58">
        <w:rPr>
          <w:rFonts w:ascii="Times New Roman" w:hAnsi="Times New Roman" w:cs="Times New Roman"/>
          <w:color w:val="1E1E23"/>
          <w:sz w:val="28"/>
          <w:szCs w:val="28"/>
        </w:rPr>
        <w:t xml:space="preserve"> — размер резервов на будущую оплату;</w:t>
      </w:r>
    </w:p>
    <w:p w14:paraId="7B07F5FB" w14:textId="64231270" w:rsidR="00F8502A" w:rsidRDefault="00F8502A" w:rsidP="00744D58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1E1E23"/>
          <w:sz w:val="28"/>
          <w:szCs w:val="28"/>
        </w:rPr>
      </w:pPr>
      <w:r w:rsidRPr="00744D58">
        <w:rPr>
          <w:rFonts w:ascii="Times New Roman" w:hAnsi="Times New Roman" w:cs="Times New Roman"/>
          <w:b/>
          <w:bCs/>
          <w:color w:val="1E1E23"/>
          <w:sz w:val="28"/>
          <w:szCs w:val="28"/>
          <w:u w:val="single"/>
        </w:rPr>
        <w:t>Всего к уплате</w:t>
      </w:r>
      <w:r w:rsidRPr="00744D58">
        <w:rPr>
          <w:rFonts w:ascii="Times New Roman" w:hAnsi="Times New Roman" w:cs="Times New Roman"/>
          <w:color w:val="1E1E23"/>
          <w:sz w:val="28"/>
          <w:szCs w:val="28"/>
        </w:rPr>
        <w:t xml:space="preserve"> — необходимость внесения ЕНП.</w:t>
      </w:r>
    </w:p>
    <w:p w14:paraId="30873718" w14:textId="77777777" w:rsidR="00744D58" w:rsidRPr="00744D58" w:rsidRDefault="00744D58" w:rsidP="00744D58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hAnsi="Times New Roman" w:cs="Times New Roman"/>
          <w:color w:val="1E1E23"/>
          <w:sz w:val="28"/>
          <w:szCs w:val="28"/>
        </w:rPr>
      </w:pPr>
    </w:p>
    <w:p w14:paraId="7B74897A" w14:textId="2B72B123" w:rsidR="00F8502A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 xml:space="preserve">Из раздела </w:t>
      </w:r>
      <w:r w:rsidRPr="00744D58">
        <w:rPr>
          <w:b/>
          <w:bCs/>
          <w:color w:val="1E1E23"/>
          <w:sz w:val="28"/>
          <w:szCs w:val="28"/>
          <w:u w:val="single"/>
        </w:rPr>
        <w:t>«Сальдо ЕНС»</w:t>
      </w:r>
      <w:r w:rsidRPr="00744D58">
        <w:rPr>
          <w:color w:val="1E1E23"/>
          <w:sz w:val="28"/>
          <w:szCs w:val="28"/>
        </w:rPr>
        <w:t xml:space="preserve"> пользователь может создать платежку на внесение ЕНП либо распорядиться положительным сальдо.</w:t>
      </w:r>
    </w:p>
    <w:p w14:paraId="6A026241" w14:textId="77777777" w:rsidR="00744D58" w:rsidRPr="00744D58" w:rsidRDefault="00744D58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</w:p>
    <w:p w14:paraId="40CB11B8" w14:textId="7AB5DAB1" w:rsidR="00F8502A" w:rsidRDefault="00F8502A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rFonts w:ascii="Raleway" w:hAnsi="Raleway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 wp14:anchorId="4F54C4BF" wp14:editId="5DC1A0BD">
            <wp:extent cx="5940425" cy="3627120"/>
            <wp:effectExtent l="0" t="0" r="3175" b="0"/>
            <wp:docPr id="15" name="Рисунок 15" descr="Как работать с единым налоговым счетом (ЕНС) через 1С: инструкция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работать с единым налоговым счетом (ЕНС) через 1С: инструкция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3A386" w14:textId="13564F3D" w:rsidR="00744D58" w:rsidRDefault="00744D58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</w:p>
    <w:p w14:paraId="712A97E5" w14:textId="1BD8258B" w:rsidR="00744D58" w:rsidRDefault="00744D58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noProof/>
        </w:rPr>
        <w:drawing>
          <wp:inline distT="0" distB="0" distL="0" distR="0" wp14:anchorId="75E1F493" wp14:editId="30D76886">
            <wp:extent cx="5940425" cy="356235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51465" w14:textId="3A4689E8" w:rsidR="00744D58" w:rsidRDefault="00744D58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3F25612C" wp14:editId="67C5D469">
            <wp:extent cx="5940425" cy="24015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3982F" w14:textId="77777777" w:rsidR="00F8502A" w:rsidRPr="00744D58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Ниже находится панель с разделами, которые мы подробнее разберем далее.</w:t>
      </w:r>
    </w:p>
    <w:p w14:paraId="72A222D4" w14:textId="77777777" w:rsidR="00F8502A" w:rsidRPr="00744D58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В центр рабочего места программа выводит расшифровку информации открытого раздела (он подсвечивается желтым). Заголовки неактивных разделов — это гиперссылки, которые позволяют быстро перейти к нужным разделам.</w:t>
      </w:r>
    </w:p>
    <w:p w14:paraId="511F2476" w14:textId="1CE4193B" w:rsidR="00F8502A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В нижней части страницы находятся инструменты взаимодействия с налоговой.</w:t>
      </w:r>
    </w:p>
    <w:p w14:paraId="69055FCB" w14:textId="77777777" w:rsidR="00744D58" w:rsidRPr="00744D58" w:rsidRDefault="00744D58" w:rsidP="00744D5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C6B00A" w14:textId="0C1AC8D7" w:rsidR="00F8502A" w:rsidRPr="00744D58" w:rsidRDefault="00744D58" w:rsidP="00744D58">
      <w:pPr>
        <w:pStyle w:val="3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4D58">
        <w:rPr>
          <w:rFonts w:ascii="Times New Roman" w:hAnsi="Times New Roman" w:cs="Times New Roman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ВСЕ ОБЯЗАТЕЛЬСТВА</w:t>
      </w:r>
    </w:p>
    <w:p w14:paraId="371FE9E0" w14:textId="77777777" w:rsidR="00744D58" w:rsidRPr="00744D58" w:rsidRDefault="00744D58" w:rsidP="00744D58"/>
    <w:p w14:paraId="3C87AD70" w14:textId="3C156C8B" w:rsidR="00744D58" w:rsidRPr="00744D58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7"/>
          <w:szCs w:val="27"/>
        </w:rPr>
      </w:pPr>
      <w:r w:rsidRPr="00744D58">
        <w:rPr>
          <w:color w:val="1E1E23"/>
          <w:sz w:val="27"/>
          <w:szCs w:val="27"/>
        </w:rPr>
        <w:t>Здесь выводится общее состояние расчетов.</w:t>
      </w:r>
    </w:p>
    <w:p w14:paraId="6C78EFC7" w14:textId="4430A0C2" w:rsidR="00F8502A" w:rsidRDefault="00F8502A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rFonts w:ascii="Raleway" w:hAnsi="Raleway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020CA104" wp14:editId="46263E4B">
            <wp:extent cx="5940425" cy="3788410"/>
            <wp:effectExtent l="0" t="0" r="3175" b="2540"/>
            <wp:docPr id="14" name="Рисунок 14" descr="Как работать с единым налоговым счетом (ЕНС) через 1С: инструкция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работать с единым налоговым счетом (ЕНС) через 1С: инструкция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38772" w14:textId="77777777" w:rsidR="00F8502A" w:rsidRPr="00744D58" w:rsidRDefault="00F8502A" w:rsidP="00F8502A">
      <w:pPr>
        <w:pStyle w:val="a5"/>
        <w:shd w:val="clear" w:color="auto" w:fill="FFFFFF"/>
        <w:textAlignment w:val="baseline"/>
        <w:rPr>
          <w:color w:val="1E1E23"/>
          <w:sz w:val="27"/>
          <w:szCs w:val="27"/>
        </w:rPr>
      </w:pPr>
      <w:r w:rsidRPr="00744D58">
        <w:rPr>
          <w:color w:val="1E1E23"/>
          <w:sz w:val="27"/>
          <w:szCs w:val="27"/>
        </w:rPr>
        <w:t>Доступна детализация по КБК.</w:t>
      </w:r>
    </w:p>
    <w:p w14:paraId="14C01ED2" w14:textId="0C56E8C1" w:rsidR="00F8502A" w:rsidRPr="00744D58" w:rsidRDefault="00744D58" w:rsidP="00744D58">
      <w:pPr>
        <w:pStyle w:val="3"/>
        <w:shd w:val="clear" w:color="auto" w:fill="FFFFFF"/>
        <w:spacing w:before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4D58">
        <w:rPr>
          <w:rFonts w:ascii="Times New Roman" w:hAnsi="Times New Roman" w:cs="Times New Roman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ПРЕДСТОЯЩИЕ ПЛАТЕЖИ</w:t>
      </w:r>
    </w:p>
    <w:p w14:paraId="1228F966" w14:textId="77777777" w:rsidR="00744D58" w:rsidRPr="00744D58" w:rsidRDefault="00744D58" w:rsidP="00744D58"/>
    <w:p w14:paraId="296B2240" w14:textId="77777777" w:rsidR="00F8502A" w:rsidRPr="00744D58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7"/>
          <w:szCs w:val="27"/>
        </w:rPr>
      </w:pPr>
      <w:r w:rsidRPr="00744D58">
        <w:rPr>
          <w:color w:val="1E1E23"/>
          <w:sz w:val="27"/>
          <w:szCs w:val="27"/>
        </w:rPr>
        <w:t>Группировка обязательных платежей, даты перечисления которых еще не подошли.</w:t>
      </w:r>
    </w:p>
    <w:p w14:paraId="0E0DC16D" w14:textId="3E3C7833" w:rsidR="00F8502A" w:rsidRDefault="00F8502A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rFonts w:ascii="Raleway" w:hAnsi="Raleway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3989D0D3" wp14:editId="0A3C169F">
            <wp:extent cx="5940425" cy="3788410"/>
            <wp:effectExtent l="0" t="0" r="3175" b="2540"/>
            <wp:docPr id="13" name="Рисунок 13" descr="Как работать с единым налоговым счетом (ЕНС) через 1С: инструкция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работать с единым налоговым счетом (ЕНС) через 1С: инструкция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33B6" w14:textId="012049EF" w:rsidR="00F8502A" w:rsidRDefault="00F8502A" w:rsidP="00744D5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color w:val="1E1E23"/>
          <w:sz w:val="28"/>
          <w:szCs w:val="28"/>
          <w:u w:val="single"/>
        </w:rPr>
      </w:pPr>
      <w:r w:rsidRPr="00744D58">
        <w:rPr>
          <w:color w:val="1E1E23"/>
          <w:sz w:val="28"/>
          <w:szCs w:val="28"/>
        </w:rPr>
        <w:t xml:space="preserve">Интерфейс выводит обязательства, о которых ФНС извещены соответствующими документами. Платежи представлены в разрезе КБК и сроков внесения. Кроме того, отдельно выведена </w:t>
      </w:r>
      <w:r w:rsidRPr="00744D58">
        <w:rPr>
          <w:i/>
          <w:iCs/>
          <w:color w:val="1E1E23"/>
          <w:sz w:val="28"/>
          <w:szCs w:val="28"/>
          <w:u w:val="single"/>
        </w:rPr>
        <w:t>сумма самого близкого по сроку платежа.</w:t>
      </w:r>
    </w:p>
    <w:p w14:paraId="4EC10B66" w14:textId="77777777" w:rsidR="00744D58" w:rsidRPr="00744D58" w:rsidRDefault="00744D58" w:rsidP="00744D5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i/>
          <w:iCs/>
          <w:color w:val="1E1E23"/>
          <w:sz w:val="28"/>
          <w:szCs w:val="28"/>
          <w:u w:val="single"/>
        </w:rPr>
      </w:pPr>
    </w:p>
    <w:p w14:paraId="7546A109" w14:textId="7CB32F08" w:rsidR="00F8502A" w:rsidRPr="00744D58" w:rsidRDefault="00744D58" w:rsidP="00744D58">
      <w:pPr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44D5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ЗАРЕЗЕРВИРОВАНО</w:t>
      </w:r>
    </w:p>
    <w:p w14:paraId="319CC0E5" w14:textId="77777777" w:rsidR="00F8502A" w:rsidRPr="00744D58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Расшифровка по всем суммам, которые зарезервированы на налоги, взносы.</w:t>
      </w:r>
    </w:p>
    <w:p w14:paraId="65A0D6F3" w14:textId="77777777" w:rsidR="00F8502A" w:rsidRPr="00744D58" w:rsidRDefault="00F8502A" w:rsidP="00744D58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Основания для резервирования:</w:t>
      </w:r>
    </w:p>
    <w:p w14:paraId="6663063C" w14:textId="77777777" w:rsidR="00F8502A" w:rsidRPr="00744D58" w:rsidRDefault="00F8502A" w:rsidP="00744D58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Плательщик подал в налоговую заявление о зачете положительного сальдо ЕНС.</w:t>
      </w:r>
    </w:p>
    <w:p w14:paraId="7FF32374" w14:textId="77777777" w:rsidR="00F8502A" w:rsidRPr="00744D58" w:rsidRDefault="00F8502A" w:rsidP="00744D58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Автоматическая постановка в резерв, выполненная ФНС по поступившему уведомлению об исчисленных суммах НДФЛ и страховых взносов либо по налоговому уведомлению, если они были представлены до даты уплаты (и на ЕНС есть соответствующий остаток).</w:t>
      </w:r>
    </w:p>
    <w:p w14:paraId="2DA41C6B" w14:textId="77777777" w:rsidR="00F8502A" w:rsidRPr="00744D58" w:rsidRDefault="00F8502A" w:rsidP="00744D58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color w:val="1E1E23"/>
          <w:sz w:val="28"/>
          <w:szCs w:val="28"/>
        </w:rPr>
      </w:pPr>
      <w:r w:rsidRPr="00744D58">
        <w:rPr>
          <w:color w:val="1E1E23"/>
          <w:sz w:val="28"/>
          <w:szCs w:val="28"/>
        </w:rPr>
        <w:t>Автоматическая постановка в резерв в связи с переплатой, которая образовалась на 1 января 2023 года по налогу на прибыль либо по страховым взносам с согласованной отсрочкой.</w:t>
      </w:r>
    </w:p>
    <w:p w14:paraId="0BE2F157" w14:textId="07E5313A" w:rsidR="00F8502A" w:rsidRDefault="00F8502A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rFonts w:ascii="Raleway" w:hAnsi="Raleway"/>
          <w:noProof/>
          <w:color w:val="0000FF"/>
          <w:sz w:val="27"/>
          <w:szCs w:val="27"/>
          <w:bdr w:val="none" w:sz="0" w:space="0" w:color="auto" w:frame="1"/>
        </w:rPr>
        <w:lastRenderedPageBreak/>
        <w:drawing>
          <wp:inline distT="0" distB="0" distL="0" distR="0" wp14:anchorId="771CF53C" wp14:editId="60FA92F8">
            <wp:extent cx="5940425" cy="3788410"/>
            <wp:effectExtent l="0" t="0" r="3175" b="2540"/>
            <wp:docPr id="12" name="Рисунок 12" descr="Как работать с единым налоговым счетом (ЕНС) через 1С: инструкция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работать с единым налоговым счетом (ЕНС) через 1С: инструкция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607D" w14:textId="6562DF28" w:rsidR="00F8502A" w:rsidRDefault="00F8502A" w:rsidP="00A372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A372DC">
        <w:rPr>
          <w:color w:val="1E1E23"/>
          <w:sz w:val="28"/>
          <w:szCs w:val="28"/>
        </w:rPr>
        <w:t>Суммы резервов фиксируются за определенными налогами с определенными сроками внесения. При этом сальдо ЕНС снижается на итоговую сумму резервов.</w:t>
      </w:r>
    </w:p>
    <w:p w14:paraId="1D17F8D2" w14:textId="77777777" w:rsidR="00A372DC" w:rsidRPr="00A372DC" w:rsidRDefault="00A372DC" w:rsidP="00A372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</w:p>
    <w:p w14:paraId="78EF52A1" w14:textId="4A597824" w:rsidR="00F8502A" w:rsidRPr="00A372DC" w:rsidRDefault="00A372DC" w:rsidP="00F8502A">
      <w:pPr>
        <w:pStyle w:val="3"/>
        <w:shd w:val="clear" w:color="auto" w:fill="FFFFFF"/>
        <w:spacing w:after="405" w:line="315" w:lineRule="atLeast"/>
        <w:textAlignment w:val="baseline"/>
        <w:rPr>
          <w:rFonts w:ascii="var(--font_roboto)" w:hAnsi="var(--font_roboto)"/>
          <w:i/>
          <w:iCs/>
          <w:color w:val="000000" w:themeColor="text1"/>
          <w:sz w:val="27"/>
          <w:szCs w:val="27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2DC">
        <w:rPr>
          <w:rFonts w:ascii="var(--font_roboto)" w:hAnsi="var(--font_roboto)" w:hint="eastAsia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ОПЕРАЦИИ</w:t>
      </w:r>
      <w:r w:rsidRPr="00A372DC">
        <w:rPr>
          <w:rFonts w:ascii="var(--font_roboto)" w:hAnsi="var(--font_roboto)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72DC">
        <w:rPr>
          <w:rFonts w:ascii="var(--font_roboto)" w:hAnsi="var(--font_roboto)" w:hint="eastAsia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ЕНП</w:t>
      </w:r>
    </w:p>
    <w:p w14:paraId="5656DE99" w14:textId="5DA674EA" w:rsidR="00A372DC" w:rsidRPr="00A372DC" w:rsidRDefault="00F8502A" w:rsidP="00A372DC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1E1E23"/>
          <w:sz w:val="28"/>
          <w:szCs w:val="28"/>
        </w:rPr>
      </w:pPr>
      <w:r w:rsidRPr="00A372DC">
        <w:rPr>
          <w:color w:val="1E1E23"/>
          <w:sz w:val="28"/>
          <w:szCs w:val="28"/>
        </w:rPr>
        <w:t>Здесь формируется расшифровка поступлений и списаний денег по счету.</w:t>
      </w:r>
    </w:p>
    <w:p w14:paraId="4B14C2A3" w14:textId="7781F387" w:rsidR="00F8502A" w:rsidRDefault="00F8502A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rFonts w:ascii="Raleway" w:hAnsi="Raleway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2CF8F3B0" wp14:editId="2DFA5454">
            <wp:extent cx="5940425" cy="3788410"/>
            <wp:effectExtent l="0" t="0" r="3175" b="2540"/>
            <wp:docPr id="11" name="Рисунок 11" descr="Как работать с единым налоговым счетом (ЕНС) через 1С: инструкция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работать с единым налоговым счетом (ЕНС) через 1С: инструкция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B1B7A" w14:textId="0732873E" w:rsidR="00F8502A" w:rsidRPr="00A372DC" w:rsidRDefault="00A372DC" w:rsidP="00F8502A">
      <w:pPr>
        <w:pStyle w:val="3"/>
        <w:shd w:val="clear" w:color="auto" w:fill="FFFFFF"/>
        <w:spacing w:after="405" w:line="315" w:lineRule="atLeast"/>
        <w:textAlignment w:val="baseline"/>
        <w:rPr>
          <w:rFonts w:ascii="var(--font_roboto)" w:hAnsi="var(--font_roboto)"/>
          <w:i/>
          <w:iCs/>
          <w:color w:val="000000" w:themeColor="text1"/>
          <w:sz w:val="27"/>
          <w:szCs w:val="27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372DC">
        <w:rPr>
          <w:rFonts w:ascii="var(--font_roboto)" w:hAnsi="var(--font_roboto)" w:hint="eastAsia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ИСТОРИЯ</w:t>
      </w:r>
      <w:r w:rsidRPr="00A372DC">
        <w:rPr>
          <w:rFonts w:ascii="var(--font_roboto)" w:hAnsi="var(--font_roboto)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372DC">
        <w:rPr>
          <w:rFonts w:ascii="var(--font_roboto)" w:hAnsi="var(--font_roboto)" w:hint="eastAsia"/>
          <w:bCs/>
          <w:i/>
          <w:iCs/>
          <w:color w:val="000000" w:themeColor="text1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ЕНС</w:t>
      </w:r>
    </w:p>
    <w:p w14:paraId="7619C28D" w14:textId="77777777" w:rsidR="00F8502A" w:rsidRPr="00A372DC" w:rsidRDefault="00F8502A" w:rsidP="00F8502A">
      <w:pPr>
        <w:pStyle w:val="a5"/>
        <w:shd w:val="clear" w:color="auto" w:fill="FFFFFF"/>
        <w:spacing w:before="0" w:beforeAutospacing="0" w:after="330" w:afterAutospacing="0"/>
        <w:textAlignment w:val="baseline"/>
        <w:rPr>
          <w:color w:val="1E1E23"/>
          <w:sz w:val="28"/>
          <w:szCs w:val="28"/>
        </w:rPr>
      </w:pPr>
      <w:r w:rsidRPr="00A372DC">
        <w:rPr>
          <w:color w:val="1E1E23"/>
          <w:sz w:val="28"/>
          <w:szCs w:val="28"/>
        </w:rPr>
        <w:t>Все изменения сальдо счета по хронологии.</w:t>
      </w:r>
    </w:p>
    <w:p w14:paraId="55499402" w14:textId="72A03479" w:rsidR="00F8502A" w:rsidRDefault="00F8502A" w:rsidP="00F8502A">
      <w:pPr>
        <w:shd w:val="clear" w:color="auto" w:fill="FFFFFF"/>
        <w:textAlignment w:val="baseline"/>
        <w:rPr>
          <w:rFonts w:ascii="Raleway" w:hAnsi="Raleway"/>
          <w:color w:val="1E1E23"/>
          <w:sz w:val="27"/>
          <w:szCs w:val="27"/>
        </w:rPr>
      </w:pPr>
      <w:r>
        <w:rPr>
          <w:rFonts w:ascii="Raleway" w:hAnsi="Raleway"/>
          <w:noProof/>
          <w:color w:val="0000FF"/>
          <w:sz w:val="27"/>
          <w:szCs w:val="27"/>
          <w:bdr w:val="none" w:sz="0" w:space="0" w:color="auto" w:frame="1"/>
        </w:rPr>
        <w:drawing>
          <wp:inline distT="0" distB="0" distL="0" distR="0" wp14:anchorId="65A96833" wp14:editId="43EFD8F3">
            <wp:extent cx="5940425" cy="3305175"/>
            <wp:effectExtent l="0" t="0" r="3175" b="9525"/>
            <wp:docPr id="9" name="Рисунок 9" descr="Как работать с единым налоговым счетом (ЕНС) через 1С: инструкция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работать с единым налоговым счетом (ЕНС) через 1С: инструкция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E314" w14:textId="77777777" w:rsidR="00F8502A" w:rsidRPr="00A372DC" w:rsidRDefault="00F8502A" w:rsidP="00A372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A372DC">
        <w:rPr>
          <w:color w:val="1E1E23"/>
          <w:sz w:val="28"/>
          <w:szCs w:val="28"/>
        </w:rPr>
        <w:t>Используйте раздел «Задолженность», чтобы отследить все непогашенные обязательства с истекшим сроком уплаты. Раздел «Процедуры взыскания» поможет сформировать перечень тех непогашенных документов, на основании которых применены штрафы (другие санкции).</w:t>
      </w:r>
    </w:p>
    <w:p w14:paraId="16771B48" w14:textId="77777777" w:rsidR="00F8502A" w:rsidRPr="00A372DC" w:rsidRDefault="00F8502A" w:rsidP="00A372DC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1E1E23"/>
          <w:sz w:val="28"/>
          <w:szCs w:val="28"/>
        </w:rPr>
      </w:pPr>
      <w:r w:rsidRPr="00A372DC">
        <w:rPr>
          <w:color w:val="1E1E23"/>
          <w:sz w:val="28"/>
          <w:szCs w:val="28"/>
        </w:rPr>
        <w:t>Воспользуйтесь опцией «Пополнить ЕНС» вверху страницы, чтобы сформировать готовую платежку (общая сумма долга + ближайший платеж).</w:t>
      </w:r>
    </w:p>
    <w:p w14:paraId="462486AF" w14:textId="77777777" w:rsidR="00D87D73" w:rsidRDefault="00D87D73" w:rsidP="00D87D73">
      <w:pPr>
        <w:pStyle w:val="2"/>
        <w:jc w:val="center"/>
        <w:rPr>
          <w:rFonts w:ascii="Roboto" w:hAnsi="Roboto"/>
          <w:color w:val="373737"/>
          <w:sz w:val="32"/>
          <w:szCs w:val="32"/>
        </w:rPr>
      </w:pPr>
      <w:bookmarkStart w:id="0" w:name="issogl1_2"/>
      <w:r>
        <w:rPr>
          <w:rFonts w:ascii="Roboto" w:hAnsi="Roboto"/>
          <w:color w:val="373737"/>
          <w:sz w:val="32"/>
          <w:szCs w:val="32"/>
        </w:rPr>
        <w:t>Сверка по налогам с ФНС</w:t>
      </w:r>
      <w:bookmarkEnd w:id="0"/>
    </w:p>
    <w:p w14:paraId="024FB31B" w14:textId="77777777" w:rsidR="00D87D73" w:rsidRPr="00D87D73" w:rsidRDefault="00D87D73" w:rsidP="00D87D73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87D73">
        <w:rPr>
          <w:color w:val="000000"/>
          <w:sz w:val="28"/>
          <w:szCs w:val="28"/>
        </w:rPr>
        <w:t>Добавлена возможность автоматически выявить расхождения между данными учета и ФНС по платежам и начислениям налогов, пеней и штрафов.</w:t>
      </w:r>
    </w:p>
    <w:p w14:paraId="21CBA9FD" w14:textId="431E74C3" w:rsidR="00D87D73" w:rsidRDefault="00D87D73" w:rsidP="00D87D73">
      <w:pPr>
        <w:pStyle w:val="a5"/>
        <w:spacing w:line="480" w:lineRule="atLeast"/>
        <w:rPr>
          <w:rFonts w:ascii="Roboto" w:hAnsi="Roboto"/>
          <w:color w:val="000000"/>
          <w:sz w:val="21"/>
          <w:szCs w:val="21"/>
        </w:rPr>
      </w:pPr>
      <w:r>
        <w:rPr>
          <w:rFonts w:ascii="Roboto" w:hAnsi="Roboto"/>
          <w:noProof/>
          <w:color w:val="000000"/>
          <w:sz w:val="21"/>
          <w:szCs w:val="21"/>
        </w:rPr>
        <w:drawing>
          <wp:inline distT="0" distB="0" distL="0" distR="0" wp14:anchorId="5C47B62B" wp14:editId="4860C2D0">
            <wp:extent cx="5940425" cy="224599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Raleway">
    <w:charset w:val="CC"/>
    <w:family w:val="auto"/>
    <w:pitch w:val="variable"/>
    <w:sig w:usb0="A00002FF" w:usb1="5000205B" w:usb2="00000000" w:usb3="00000000" w:csb0="00000197" w:csb1="00000000"/>
  </w:font>
  <w:font w:name="var(--font_roboto)">
    <w:altName w:val="Cambria"/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562CC"/>
    <w:multiLevelType w:val="multilevel"/>
    <w:tmpl w:val="ED047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1122E"/>
    <w:multiLevelType w:val="multilevel"/>
    <w:tmpl w:val="5462C3A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414B33"/>
    <w:multiLevelType w:val="hybridMultilevel"/>
    <w:tmpl w:val="0954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363A1"/>
    <w:multiLevelType w:val="multilevel"/>
    <w:tmpl w:val="E6140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404CBF"/>
    <w:multiLevelType w:val="multilevel"/>
    <w:tmpl w:val="165AF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F53E24"/>
    <w:multiLevelType w:val="multilevel"/>
    <w:tmpl w:val="71902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9021DF"/>
    <w:multiLevelType w:val="hybridMultilevel"/>
    <w:tmpl w:val="30E2AE44"/>
    <w:lvl w:ilvl="0" w:tplc="D3AAC98A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E17F6"/>
    <w:multiLevelType w:val="hybridMultilevel"/>
    <w:tmpl w:val="E2EE7A82"/>
    <w:lvl w:ilvl="0" w:tplc="E2FEED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0F151B4"/>
    <w:multiLevelType w:val="multilevel"/>
    <w:tmpl w:val="3CF862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A16BFB"/>
    <w:multiLevelType w:val="multilevel"/>
    <w:tmpl w:val="B0BCB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686768"/>
    <w:multiLevelType w:val="multilevel"/>
    <w:tmpl w:val="B7D88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0"/>
  </w:num>
  <w:num w:numId="5">
    <w:abstractNumId w:val="8"/>
  </w:num>
  <w:num w:numId="6">
    <w:abstractNumId w:val="0"/>
  </w:num>
  <w:num w:numId="7">
    <w:abstractNumId w:val="3"/>
  </w:num>
  <w:num w:numId="8">
    <w:abstractNumId w:val="9"/>
  </w:num>
  <w:num w:numId="9">
    <w:abstractNumId w:val="4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4F06"/>
    <w:rsid w:val="0009073D"/>
    <w:rsid w:val="00092325"/>
    <w:rsid w:val="000D41F5"/>
    <w:rsid w:val="00107F98"/>
    <w:rsid w:val="00155534"/>
    <w:rsid w:val="002717C0"/>
    <w:rsid w:val="002C1C76"/>
    <w:rsid w:val="003C296E"/>
    <w:rsid w:val="004C7A7A"/>
    <w:rsid w:val="004E14FB"/>
    <w:rsid w:val="004F5A83"/>
    <w:rsid w:val="00552224"/>
    <w:rsid w:val="005570C1"/>
    <w:rsid w:val="005935B1"/>
    <w:rsid w:val="005B4B4C"/>
    <w:rsid w:val="00601C06"/>
    <w:rsid w:val="00653480"/>
    <w:rsid w:val="006B072D"/>
    <w:rsid w:val="006B73CD"/>
    <w:rsid w:val="006C5A37"/>
    <w:rsid w:val="006E1036"/>
    <w:rsid w:val="007106CD"/>
    <w:rsid w:val="00714B71"/>
    <w:rsid w:val="00714C89"/>
    <w:rsid w:val="00744D58"/>
    <w:rsid w:val="00797DBF"/>
    <w:rsid w:val="007F4E73"/>
    <w:rsid w:val="00857FD4"/>
    <w:rsid w:val="00927BAE"/>
    <w:rsid w:val="00963D56"/>
    <w:rsid w:val="00A101DF"/>
    <w:rsid w:val="00A372DC"/>
    <w:rsid w:val="00A56C69"/>
    <w:rsid w:val="00AF2AB4"/>
    <w:rsid w:val="00B612CA"/>
    <w:rsid w:val="00B72D5F"/>
    <w:rsid w:val="00C033E8"/>
    <w:rsid w:val="00C87931"/>
    <w:rsid w:val="00CA1BAD"/>
    <w:rsid w:val="00CB1634"/>
    <w:rsid w:val="00CE1684"/>
    <w:rsid w:val="00D31D46"/>
    <w:rsid w:val="00D330D1"/>
    <w:rsid w:val="00D83F68"/>
    <w:rsid w:val="00D87D73"/>
    <w:rsid w:val="00E366C9"/>
    <w:rsid w:val="00E535F6"/>
    <w:rsid w:val="00ED4F06"/>
    <w:rsid w:val="00F27AD3"/>
    <w:rsid w:val="00F54941"/>
    <w:rsid w:val="00F739FA"/>
    <w:rsid w:val="00F8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F9180"/>
  <w15:chartTrackingRefBased/>
  <w15:docId w15:val="{41328572-F2C4-4406-8BBB-3FC16DA81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E10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50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D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717C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717C0"/>
    <w:rPr>
      <w:color w:val="605E5C"/>
      <w:shd w:val="clear" w:color="auto" w:fill="E1DFDD"/>
    </w:rPr>
  </w:style>
  <w:style w:type="paragraph" w:styleId="a5">
    <w:name w:val="Normal (Web)"/>
    <w:basedOn w:val="a"/>
    <w:uiPriority w:val="99"/>
    <w:unhideWhenUsed/>
    <w:rsid w:val="004E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E10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oxtitletxt">
    <w:name w:val="box_title__txt"/>
    <w:basedOn w:val="a0"/>
    <w:rsid w:val="006E1036"/>
  </w:style>
  <w:style w:type="character" w:customStyle="1" w:styleId="mediaitemcontent">
    <w:name w:val="media_item__content"/>
    <w:basedOn w:val="a0"/>
    <w:rsid w:val="006E1036"/>
  </w:style>
  <w:style w:type="character" w:customStyle="1" w:styleId="mediaitemtxt">
    <w:name w:val="media_item__txt"/>
    <w:basedOn w:val="a0"/>
    <w:rsid w:val="006E1036"/>
  </w:style>
  <w:style w:type="character" w:customStyle="1" w:styleId="30">
    <w:name w:val="Заголовок 3 Знак"/>
    <w:basedOn w:val="a0"/>
    <w:link w:val="3"/>
    <w:uiPriority w:val="9"/>
    <w:semiHidden/>
    <w:rsid w:val="00F850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h3">
    <w:name w:val="h3"/>
    <w:basedOn w:val="a"/>
    <w:rsid w:val="00F85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7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87549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5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129553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2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8000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9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2411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92128">
              <w:marLeft w:val="0"/>
              <w:marRight w:val="0"/>
              <w:marTop w:val="0"/>
              <w:marBottom w:val="300"/>
              <w:divBdr>
                <w:top w:val="single" w:sz="6" w:space="24" w:color="D8D8E7"/>
                <w:left w:val="single" w:sz="6" w:space="24" w:color="D8D8E7"/>
                <w:bottom w:val="single" w:sz="6" w:space="24" w:color="D8D8E7"/>
                <w:right w:val="single" w:sz="6" w:space="31" w:color="D8D8E7"/>
              </w:divBdr>
            </w:div>
          </w:divsChild>
        </w:div>
      </w:divsChild>
    </w:div>
    <w:div w:id="15057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7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81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8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1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5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1c-o.ru/storage/app/media/article/21.11.2023/rabota-s-ens-v-1c-4.png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1c-o.ru/storage/app/media/article/21.11.2023/rabota-s-ens-v-1c-8.png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1c-o.ru/storage/app/media/article/21.11.2023/rabota-s-ens-v-1c-6.png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c-o.ru/storage/app/media/article/21.11.2023/rabota-s-ens-v-1c-3.png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1c-o.ru/storage/app/media/article/21.11.2023/rabota-s-ens-v-1c-5.png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hyperlink" Target="https://1c-o.ru/storage/app/media/article/21.11.2023/rabota-s-ens-v-1c-7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D8CC3-802A-4F32-A557-90F90883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</dc:creator>
  <cp:keywords/>
  <dc:description/>
  <cp:lastModifiedBy>МБУ Шебзухова Арианна 201</cp:lastModifiedBy>
  <cp:revision>3</cp:revision>
  <cp:lastPrinted>2024-04-03T06:49:00Z</cp:lastPrinted>
  <dcterms:created xsi:type="dcterms:W3CDTF">2024-04-03T06:02:00Z</dcterms:created>
  <dcterms:modified xsi:type="dcterms:W3CDTF">2024-04-03T07:46:00Z</dcterms:modified>
</cp:coreProperties>
</file>