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82" w:type="dxa"/>
        <w:tblLook w:val="04A0" w:firstRow="1" w:lastRow="0" w:firstColumn="1" w:lastColumn="0" w:noHBand="0" w:noVBand="1"/>
      </w:tblPr>
      <w:tblGrid>
        <w:gridCol w:w="3402"/>
        <w:gridCol w:w="8080"/>
      </w:tblGrid>
      <w:tr w:rsidR="00F566D0" w:rsidRPr="00073849" w:rsidTr="00F566D0">
        <w:trPr>
          <w:trHeight w:val="1926"/>
        </w:trPr>
        <w:tc>
          <w:tcPr>
            <w:tcW w:w="3402" w:type="dxa"/>
            <w:shd w:val="clear" w:color="auto" w:fill="auto"/>
          </w:tcPr>
          <w:bookmarkStart w:id="0" w:name="_Hlk31115184" w:displacedByCustomXml="next"/>
          <w:sdt>
            <w:sdtPr>
              <w:rPr>
                <w:sz w:val="28"/>
              </w:rPr>
              <w:alias w:val="штамп"/>
              <w:tag w:val="штамп"/>
              <w:id w:val="-1848547459"/>
              <w:lock w:val="contentLocked"/>
              <w:placeholder>
                <w:docPart w:val="3FF91F8220E54DFBBBCE2D195C19FC0C"/>
              </w:placeholder>
            </w:sdtPr>
            <w:sdtEndPr/>
            <w:sdtContent>
              <w:p w:rsidR="00F566D0" w:rsidRPr="00C50F7E" w:rsidRDefault="00F566D0" w:rsidP="00D967BA">
                <w:pPr>
                  <w:rPr>
                    <w:sz w:val="28"/>
                    <w:lang w:val="en-US"/>
                  </w:rPr>
                </w:pPr>
                <w:r>
                  <w:rPr>
                    <w:sz w:val="28"/>
                  </w:rPr>
                  <w:t>№</w:t>
                </w:r>
                <w:bookmarkStart w:id="1" w:name="номер"/>
                <w:bookmarkEnd w:id="1"/>
              </w:p>
              <w:p w:rsidR="00F566D0" w:rsidRDefault="00F566D0" w:rsidP="00D967BA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от</w:t>
                </w:r>
                <w:bookmarkStart w:id="2" w:name="дата"/>
                <w:bookmarkEnd w:id="2"/>
                <w:r>
                  <w:rPr>
                    <w:sz w:val="28"/>
                  </w:rPr>
                  <w:t xml:space="preserve"> г.</w:t>
                </w:r>
              </w:p>
            </w:sdtContent>
          </w:sdt>
          <w:p w:rsidR="00F566D0" w:rsidRDefault="00F566D0" w:rsidP="00D967BA">
            <w:pPr>
              <w:rPr>
                <w:sz w:val="28"/>
              </w:rPr>
            </w:pPr>
          </w:p>
          <w:p w:rsidR="00F566D0" w:rsidRPr="009B4CF2" w:rsidRDefault="00F566D0" w:rsidP="00D967BA">
            <w:pPr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</w:p>
        </w:tc>
        <w:tc>
          <w:tcPr>
            <w:tcW w:w="8080" w:type="dxa"/>
            <w:shd w:val="clear" w:color="auto" w:fill="auto"/>
          </w:tcPr>
          <w:p w:rsidR="00F566D0" w:rsidRPr="000A7717" w:rsidRDefault="000A7717" w:rsidP="00D967BA">
            <w:pPr>
              <w:jc w:val="center"/>
              <w:rPr>
                <w:color w:val="FF0000"/>
                <w:sz w:val="28"/>
                <w:szCs w:val="28"/>
              </w:rPr>
            </w:pPr>
            <w:r w:rsidRPr="000A7717">
              <w:rPr>
                <w:color w:val="FF0000"/>
                <w:sz w:val="28"/>
                <w:szCs w:val="28"/>
                <w:shd w:val="clear" w:color="auto" w:fill="FFFFFF"/>
              </w:rPr>
              <w:t>Наименование организации</w:t>
            </w:r>
          </w:p>
          <w:p w:rsidR="00F566D0" w:rsidRPr="000A7717" w:rsidRDefault="00F566D0" w:rsidP="00D967BA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566D0" w:rsidRPr="00073849" w:rsidRDefault="00F566D0" w:rsidP="000A77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A7717">
              <w:rPr>
                <w:color w:val="FF0000"/>
                <w:sz w:val="28"/>
                <w:szCs w:val="28"/>
              </w:rPr>
              <w:t xml:space="preserve"> </w:t>
            </w:r>
            <w:r w:rsidR="000A7717" w:rsidRPr="000A7717">
              <w:rPr>
                <w:color w:val="FF0000"/>
                <w:sz w:val="28"/>
                <w:szCs w:val="28"/>
              </w:rPr>
              <w:t>ФИО руководителя</w:t>
            </w:r>
            <w:r w:rsidRPr="000A7717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F566D0" w:rsidRPr="000A7717" w:rsidRDefault="00F566D0" w:rsidP="00F566D0">
      <w:pPr>
        <w:pStyle w:val="ConsNormal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OLE_LINK9"/>
      <w:bookmarkStart w:id="4" w:name="OLE_LINK10"/>
      <w:bookmarkStart w:id="5" w:name="OLE_LINK11"/>
      <w:bookmarkStart w:id="6" w:name="OLE_LINK12"/>
      <w:r w:rsidRPr="000A7717">
        <w:rPr>
          <w:rFonts w:ascii="Times New Roman" w:hAnsi="Times New Roman" w:cs="Times New Roman"/>
          <w:color w:val="FF0000"/>
          <w:sz w:val="28"/>
          <w:szCs w:val="28"/>
        </w:rPr>
        <w:t>Уважаем</w:t>
      </w:r>
      <w:r w:rsidR="000A7717" w:rsidRPr="000A7717">
        <w:rPr>
          <w:rFonts w:ascii="Times New Roman" w:hAnsi="Times New Roman" w:cs="Times New Roman"/>
          <w:color w:val="FF0000"/>
          <w:sz w:val="28"/>
          <w:szCs w:val="28"/>
        </w:rPr>
        <w:t>ый(</w:t>
      </w:r>
      <w:proofErr w:type="spellStart"/>
      <w:r w:rsidR="000A7717" w:rsidRPr="000A7717">
        <w:rPr>
          <w:rFonts w:ascii="Times New Roman" w:hAnsi="Times New Roman" w:cs="Times New Roman"/>
          <w:color w:val="FF0000"/>
          <w:sz w:val="28"/>
          <w:szCs w:val="28"/>
        </w:rPr>
        <w:t>ая</w:t>
      </w:r>
      <w:proofErr w:type="spellEnd"/>
      <w:r w:rsidR="000A7717" w:rsidRPr="000A7717">
        <w:rPr>
          <w:rFonts w:ascii="Times New Roman" w:hAnsi="Times New Roman" w:cs="Times New Roman"/>
          <w:color w:val="FF0000"/>
          <w:sz w:val="28"/>
          <w:szCs w:val="28"/>
        </w:rPr>
        <w:t>) …………</w:t>
      </w:r>
      <w:proofErr w:type="gramStart"/>
      <w:r w:rsidR="000A7717" w:rsidRPr="000A7717">
        <w:rPr>
          <w:rFonts w:ascii="Times New Roman" w:hAnsi="Times New Roman" w:cs="Times New Roman"/>
          <w:color w:val="FF0000"/>
          <w:sz w:val="28"/>
          <w:szCs w:val="28"/>
        </w:rPr>
        <w:t>…….</w:t>
      </w:r>
      <w:proofErr w:type="gramEnd"/>
      <w:r w:rsidRPr="000A7717">
        <w:rPr>
          <w:rFonts w:ascii="Times New Roman" w:hAnsi="Times New Roman" w:cs="Times New Roman"/>
          <w:color w:val="FF0000"/>
          <w:sz w:val="28"/>
          <w:szCs w:val="28"/>
        </w:rPr>
        <w:t>!</w:t>
      </w:r>
      <w:bookmarkEnd w:id="3"/>
      <w:bookmarkEnd w:id="4"/>
      <w:bookmarkEnd w:id="5"/>
      <w:bookmarkEnd w:id="6"/>
    </w:p>
    <w:p w:rsidR="00F566D0" w:rsidRPr="006F2862" w:rsidRDefault="00F566D0" w:rsidP="00F566D0">
      <w:pPr>
        <w:pStyle w:val="Con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F566D0" w:rsidRPr="00080EEB" w:rsidRDefault="00092708" w:rsidP="00F566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F566D0" w:rsidRPr="00080EEB">
        <w:rPr>
          <w:sz w:val="28"/>
          <w:szCs w:val="28"/>
        </w:rPr>
        <w:t>01.01.2020 г. в единой информационной системе в сфере закупок (далее – ЕИС) во исполнение поручения Президента Российской Федерации от 04.12.2019 г. № Пр-2472</w:t>
      </w:r>
      <w:r w:rsidR="00F566D0" w:rsidRPr="00080EEB">
        <w:rPr>
          <w:rStyle w:val="a6"/>
          <w:sz w:val="28"/>
          <w:szCs w:val="28"/>
        </w:rPr>
        <w:footnoteReference w:id="1"/>
      </w:r>
      <w:r w:rsidR="00F566D0" w:rsidRPr="00080EEB">
        <w:rPr>
          <w:sz w:val="28"/>
          <w:szCs w:val="28"/>
        </w:rPr>
        <w:t xml:space="preserve"> реализован функционал по формированию и подписанию документа о приемке товаров, работ, услуг в электронной форме (далее – Документ о приемке). </w:t>
      </w:r>
    </w:p>
    <w:p w:rsidR="00F566D0" w:rsidRPr="00080EEB" w:rsidRDefault="00F566D0" w:rsidP="00F566D0">
      <w:pPr>
        <w:pStyle w:val="1"/>
        <w:shd w:val="clear" w:color="auto" w:fill="FFFFFF"/>
        <w:spacing w:line="276" w:lineRule="auto"/>
        <w:ind w:firstLine="709"/>
        <w:jc w:val="both"/>
        <w:textAlignment w:val="baseline"/>
        <w:rPr>
          <w:szCs w:val="28"/>
        </w:rPr>
      </w:pPr>
      <w:r w:rsidRPr="00080EEB">
        <w:rPr>
          <w:szCs w:val="28"/>
        </w:rPr>
        <w:t xml:space="preserve">На официальном сайте ЕИС в разделах «Новости»/«Формирование </w:t>
      </w:r>
      <w:r w:rsidRPr="00080EEB">
        <w:rPr>
          <w:szCs w:val="28"/>
        </w:rPr>
        <w:br/>
        <w:t>и подписание документов о приемке товаров (работ, услуг) в электронной форме» и «Документы»/«</w:t>
      </w:r>
      <w:r w:rsidRPr="00080EEB">
        <w:rPr>
          <w:szCs w:val="28"/>
          <w:bdr w:val="none" w:sz="0" w:space="0" w:color="auto" w:frame="1"/>
          <w:shd w:val="clear" w:color="auto" w:fill="FFFFFF"/>
        </w:rPr>
        <w:t>Материалы для работы в ЕИС»</w:t>
      </w:r>
      <w:r w:rsidRPr="00080EEB">
        <w:rPr>
          <w:szCs w:val="28"/>
        </w:rPr>
        <w:t>/«Материалы для работы с документами о приемке товаров (работ, услуг) в электронной форме» размещены необходимые документы и информация, отражающие особенности применения функционала и условия формирования документов о приемке в ЕИС, в частности:</w:t>
      </w:r>
    </w:p>
    <w:p w:rsidR="00F566D0" w:rsidRPr="00080EEB" w:rsidRDefault="00F566D0" w:rsidP="00F566D0">
      <w:pPr>
        <w:pStyle w:val="1"/>
        <w:shd w:val="clear" w:color="auto" w:fill="FFFFFF"/>
        <w:spacing w:line="276" w:lineRule="auto"/>
        <w:ind w:firstLine="709"/>
        <w:jc w:val="both"/>
        <w:textAlignment w:val="baseline"/>
        <w:rPr>
          <w:szCs w:val="28"/>
          <w:shd w:val="clear" w:color="auto" w:fill="FFFFFF"/>
        </w:rPr>
      </w:pPr>
      <w:r w:rsidRPr="00080EEB">
        <w:rPr>
          <w:szCs w:val="28"/>
        </w:rPr>
        <w:t xml:space="preserve">- наличие взаимного </w:t>
      </w:r>
      <w:r w:rsidRPr="00F566D0">
        <w:rPr>
          <w:rStyle w:val="a7"/>
          <w:b w:val="0"/>
          <w:szCs w:val="28"/>
          <w:bdr w:val="none" w:sz="0" w:space="0" w:color="auto" w:frame="1"/>
          <w:shd w:val="clear" w:color="auto" w:fill="FFFFFF"/>
        </w:rPr>
        <w:t>согласия сторон</w:t>
      </w:r>
      <w:r w:rsidRPr="00080EEB">
        <w:rPr>
          <w:szCs w:val="28"/>
          <w:shd w:val="clear" w:color="auto" w:fill="FFFFFF"/>
        </w:rPr>
        <w:t xml:space="preserve"> на подписание документов </w:t>
      </w:r>
      <w:r w:rsidRPr="00080EEB">
        <w:rPr>
          <w:szCs w:val="28"/>
          <w:shd w:val="clear" w:color="auto" w:fill="FFFFFF"/>
        </w:rPr>
        <w:br/>
        <w:t xml:space="preserve">о приемке с использованием ЕИС, а также порядок действий заказчиков </w:t>
      </w:r>
      <w:r w:rsidRPr="00080EEB">
        <w:rPr>
          <w:szCs w:val="28"/>
          <w:shd w:val="clear" w:color="auto" w:fill="FFFFFF"/>
        </w:rPr>
        <w:br/>
        <w:t>в ЕИС для предоставления поставщикам (подрядчикам, исполнителям) возможности формирования документа о приемке в рамках исполнения государственного (муниципального) контракта;</w:t>
      </w:r>
    </w:p>
    <w:p w:rsidR="00F566D0" w:rsidRPr="00080EEB" w:rsidRDefault="00F566D0" w:rsidP="00F566D0">
      <w:pPr>
        <w:pStyle w:val="1"/>
        <w:shd w:val="clear" w:color="auto" w:fill="FFFFFF"/>
        <w:spacing w:line="276" w:lineRule="auto"/>
        <w:ind w:firstLine="709"/>
        <w:jc w:val="both"/>
        <w:textAlignment w:val="baseline"/>
        <w:rPr>
          <w:szCs w:val="28"/>
          <w:shd w:val="clear" w:color="auto" w:fill="FFFFFF"/>
        </w:rPr>
      </w:pPr>
      <w:r w:rsidRPr="00080EEB">
        <w:rPr>
          <w:szCs w:val="28"/>
          <w:shd w:val="clear" w:color="auto" w:fill="FFFFFF"/>
        </w:rPr>
        <w:t xml:space="preserve">- </w:t>
      </w:r>
      <w:r w:rsidRPr="00080EEB">
        <w:rPr>
          <w:szCs w:val="28"/>
        </w:rPr>
        <w:t xml:space="preserve">включение в </w:t>
      </w:r>
      <w:r w:rsidRPr="00080EEB">
        <w:rPr>
          <w:szCs w:val="28"/>
          <w:shd w:val="clear" w:color="auto" w:fill="FFFFFF"/>
        </w:rPr>
        <w:t>проекты контрактов условий об оформлении, обмене и подписании документов о приемке в ЕИС, а также представлении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ним;</w:t>
      </w:r>
    </w:p>
    <w:p w:rsidR="00F566D0" w:rsidRPr="00080EEB" w:rsidRDefault="00F566D0" w:rsidP="00F566D0">
      <w:pPr>
        <w:pStyle w:val="1"/>
        <w:shd w:val="clear" w:color="auto" w:fill="FFFFFF"/>
        <w:spacing w:line="276" w:lineRule="auto"/>
        <w:ind w:firstLine="709"/>
        <w:jc w:val="both"/>
        <w:textAlignment w:val="baseline"/>
        <w:rPr>
          <w:szCs w:val="28"/>
        </w:rPr>
      </w:pPr>
      <w:r w:rsidRPr="00080EEB">
        <w:rPr>
          <w:szCs w:val="28"/>
          <w:shd w:val="clear" w:color="auto" w:fill="FFFFFF"/>
        </w:rPr>
        <w:t xml:space="preserve">- </w:t>
      </w:r>
      <w:r w:rsidRPr="00080EEB">
        <w:rPr>
          <w:szCs w:val="28"/>
        </w:rPr>
        <w:t xml:space="preserve">автоматическое формирование проекта сведений об исполнении контракта для размещения в реестре контрактов, заключенных заказчиками, на основе подписанного в ЕИС документа о приемке, что исключает риски внесения ошибочных сведений заказчиками и применения к ним мер административного воздействия, предусмотренных статьей 7.31 Кодекса об </w:t>
      </w:r>
      <w:r w:rsidRPr="00080EEB">
        <w:rPr>
          <w:szCs w:val="28"/>
        </w:rPr>
        <w:lastRenderedPageBreak/>
        <w:t>административных правонарушениях Российской Федерации, при самостоятельном внесении данных.</w:t>
      </w:r>
    </w:p>
    <w:p w:rsidR="00173ED9" w:rsidRDefault="00F566D0" w:rsidP="00173ED9">
      <w:pPr>
        <w:spacing w:line="276" w:lineRule="auto"/>
        <w:ind w:firstLine="709"/>
        <w:jc w:val="both"/>
        <w:rPr>
          <w:sz w:val="28"/>
          <w:szCs w:val="28"/>
        </w:rPr>
      </w:pPr>
      <w:r w:rsidRPr="00080EEB">
        <w:rPr>
          <w:sz w:val="28"/>
          <w:szCs w:val="28"/>
        </w:rPr>
        <w:t xml:space="preserve">В настоящее время в рамках поручения Президента Российской Федерации от 04.12.2019 г. № Пр-2472 </w:t>
      </w:r>
      <w:r w:rsidR="0031365D" w:rsidRPr="0031365D">
        <w:rPr>
          <w:color w:val="333333"/>
          <w:sz w:val="28"/>
          <w:szCs w:val="28"/>
          <w:shd w:val="clear" w:color="auto" w:fill="FFFFFF"/>
        </w:rPr>
        <w:t>Гос</w:t>
      </w:r>
      <w:r w:rsidR="0031365D">
        <w:rPr>
          <w:color w:val="333333"/>
          <w:sz w:val="28"/>
          <w:szCs w:val="28"/>
          <w:shd w:val="clear" w:color="auto" w:fill="FFFFFF"/>
        </w:rPr>
        <w:t>ударственной</w:t>
      </w:r>
      <w:r w:rsidR="0031365D" w:rsidRPr="0031365D">
        <w:rPr>
          <w:color w:val="333333"/>
          <w:sz w:val="28"/>
          <w:szCs w:val="28"/>
          <w:shd w:val="clear" w:color="auto" w:fill="FFFFFF"/>
        </w:rPr>
        <w:t xml:space="preserve"> Думой</w:t>
      </w:r>
      <w:r w:rsidR="0031365D">
        <w:rPr>
          <w:color w:val="333333"/>
          <w:sz w:val="28"/>
          <w:szCs w:val="28"/>
          <w:shd w:val="clear" w:color="auto" w:fill="FFFFFF"/>
        </w:rPr>
        <w:t xml:space="preserve"> РФ</w:t>
      </w:r>
      <w:r w:rsidR="0031365D" w:rsidRPr="0031365D">
        <w:rPr>
          <w:color w:val="333333"/>
          <w:sz w:val="28"/>
          <w:szCs w:val="28"/>
          <w:shd w:val="clear" w:color="auto" w:fill="FFFFFF"/>
        </w:rPr>
        <w:t xml:space="preserve"> рассматриваются поправки</w:t>
      </w:r>
      <w:r w:rsidRPr="00080EEB">
        <w:rPr>
          <w:rStyle w:val="a6"/>
          <w:sz w:val="28"/>
          <w:szCs w:val="28"/>
        </w:rPr>
        <w:footnoteReference w:id="2"/>
      </w:r>
      <w:r w:rsidRPr="00080EEB">
        <w:rPr>
          <w:sz w:val="28"/>
          <w:szCs w:val="28"/>
        </w:rPr>
        <w:t xml:space="preserve"> в Федеральный закон от 05.04.2013 г. № 44-ФЗ «О контрактной системе в сфере закупок товаров, работ, услуг для обеспечения государственных и муниципальных нужд», предусматривающие необходимость подписания с 01.04.2021 г. документов о приемке в электронной форме с использованием ЕИС («оптимизационный пакет»). Федеральным казначейством данный функционал уже введен в эксплуатацию</w:t>
      </w:r>
      <w:r w:rsidRPr="00080EEB">
        <w:rPr>
          <w:rStyle w:val="a6"/>
          <w:sz w:val="28"/>
          <w:szCs w:val="28"/>
        </w:rPr>
        <w:footnoteReference w:id="3"/>
      </w:r>
      <w:r w:rsidRPr="00080EEB">
        <w:rPr>
          <w:sz w:val="28"/>
          <w:szCs w:val="28"/>
        </w:rPr>
        <w:t>.</w:t>
      </w:r>
    </w:p>
    <w:p w:rsidR="00552B62" w:rsidRDefault="00552B62" w:rsidP="00092708">
      <w:pPr>
        <w:ind w:left="2831" w:firstLine="709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D29C6" wp14:editId="37586ED1">
                <wp:simplePos x="0" y="0"/>
                <wp:positionH relativeFrom="column">
                  <wp:posOffset>62865</wp:posOffset>
                </wp:positionH>
                <wp:positionV relativeFrom="paragraph">
                  <wp:posOffset>195579</wp:posOffset>
                </wp:positionV>
                <wp:extent cx="2124076" cy="9526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6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D262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5.4pt" to="172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зарегистрировано на ЕИС и является</w:t>
      </w:r>
      <w:r w:rsidRPr="00080EEB">
        <w:rPr>
          <w:sz w:val="28"/>
          <w:szCs w:val="28"/>
        </w:rPr>
        <w:t xml:space="preserve"> участником</w:t>
      </w:r>
    </w:p>
    <w:p w:rsidR="00552B62" w:rsidRDefault="00552B62" w:rsidP="00092708">
      <w:pPr>
        <w:jc w:val="both"/>
        <w:rPr>
          <w:sz w:val="16"/>
          <w:szCs w:val="16"/>
        </w:rPr>
      </w:pPr>
      <w:r w:rsidRPr="00552B62">
        <w:rPr>
          <w:sz w:val="16"/>
          <w:szCs w:val="16"/>
        </w:rPr>
        <w:t>(Наименован</w:t>
      </w:r>
      <w:r w:rsidR="00092708">
        <w:rPr>
          <w:sz w:val="16"/>
          <w:szCs w:val="16"/>
        </w:rPr>
        <w:t>ие организации (</w:t>
      </w:r>
      <w:proofErr w:type="gramStart"/>
      <w:r w:rsidR="00092708">
        <w:rPr>
          <w:sz w:val="16"/>
          <w:szCs w:val="16"/>
        </w:rPr>
        <w:t>ИП,ФЛ</w:t>
      </w:r>
      <w:proofErr w:type="gramEnd"/>
      <w:r w:rsidR="00092708">
        <w:rPr>
          <w:sz w:val="16"/>
          <w:szCs w:val="16"/>
        </w:rPr>
        <w:t xml:space="preserve"> ООО,АО))</w:t>
      </w:r>
    </w:p>
    <w:p w:rsidR="00552B62" w:rsidRDefault="00092708" w:rsidP="00092708">
      <w:pPr>
        <w:ind w:left="2831" w:firstLine="709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AB88E" wp14:editId="37971D17">
                <wp:simplePos x="0" y="0"/>
                <wp:positionH relativeFrom="column">
                  <wp:posOffset>-33565</wp:posOffset>
                </wp:positionH>
                <wp:positionV relativeFrom="paragraph">
                  <wp:posOffset>171318</wp:posOffset>
                </wp:positionV>
                <wp:extent cx="2124076" cy="9526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6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FC9FB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13.5pt" to="164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552B62">
        <w:rPr>
          <w:sz w:val="28"/>
          <w:szCs w:val="28"/>
        </w:rPr>
        <w:t>закупок, соответственно,</w:t>
      </w:r>
      <w:r w:rsidR="00552B62" w:rsidRPr="00080EEB">
        <w:rPr>
          <w:sz w:val="28"/>
          <w:szCs w:val="28"/>
        </w:rPr>
        <w:t xml:space="preserve"> имеется техническая</w:t>
      </w:r>
    </w:p>
    <w:p w:rsidR="00092708" w:rsidRDefault="00092708" w:rsidP="000927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552B62">
        <w:rPr>
          <w:sz w:val="16"/>
          <w:szCs w:val="16"/>
        </w:rPr>
        <w:t xml:space="preserve">  </w:t>
      </w:r>
      <w:r w:rsidR="00552B62" w:rsidRPr="00552B62">
        <w:rPr>
          <w:sz w:val="16"/>
          <w:szCs w:val="16"/>
        </w:rPr>
        <w:t>(</w:t>
      </w:r>
      <w:r w:rsidR="00552B62">
        <w:rPr>
          <w:sz w:val="16"/>
          <w:szCs w:val="16"/>
        </w:rPr>
        <w:t>количество закупок</w:t>
      </w:r>
      <w:r>
        <w:rPr>
          <w:sz w:val="16"/>
          <w:szCs w:val="16"/>
        </w:rPr>
        <w:t xml:space="preserve">) </w:t>
      </w:r>
    </w:p>
    <w:p w:rsidR="00F566D0" w:rsidRPr="00092708" w:rsidRDefault="00552B62" w:rsidP="0009270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 w:rsidR="00092708">
        <w:rPr>
          <w:sz w:val="28"/>
          <w:szCs w:val="28"/>
        </w:rPr>
        <w:t xml:space="preserve">возможность </w:t>
      </w:r>
      <w:r w:rsidR="00F566D0" w:rsidRPr="00080EEB">
        <w:rPr>
          <w:sz w:val="28"/>
          <w:szCs w:val="28"/>
        </w:rPr>
        <w:t>по предоставлению документов через электронный документооборот ЕИС (далее – ЭДО ЕИС).</w:t>
      </w:r>
    </w:p>
    <w:p w:rsidR="00F566D0" w:rsidRPr="00080EEB" w:rsidRDefault="00F566D0" w:rsidP="00F566D0">
      <w:pPr>
        <w:spacing w:line="276" w:lineRule="auto"/>
        <w:ind w:firstLine="709"/>
        <w:jc w:val="both"/>
        <w:rPr>
          <w:sz w:val="28"/>
          <w:szCs w:val="28"/>
        </w:rPr>
      </w:pPr>
      <w:r w:rsidRPr="00080EEB">
        <w:rPr>
          <w:sz w:val="28"/>
          <w:szCs w:val="28"/>
        </w:rPr>
        <w:t xml:space="preserve">Помимо этого, имеется альтернативная возможность использования ЭДО ФНС России (такой способ используют </w:t>
      </w:r>
      <w:r w:rsidR="0031365D">
        <w:rPr>
          <w:sz w:val="28"/>
          <w:szCs w:val="28"/>
        </w:rPr>
        <w:t>более 2500</w:t>
      </w:r>
      <w:r w:rsidRPr="00080EEB">
        <w:rPr>
          <w:sz w:val="28"/>
          <w:szCs w:val="28"/>
        </w:rPr>
        <w:t xml:space="preserve"> поставщиков</w:t>
      </w:r>
      <w:r w:rsidRPr="00080EEB">
        <w:rPr>
          <w:rStyle w:val="a6"/>
          <w:sz w:val="28"/>
          <w:szCs w:val="28"/>
        </w:rPr>
        <w:footnoteReference w:id="4"/>
      </w:r>
      <w:r w:rsidRPr="00080EEB">
        <w:rPr>
          <w:sz w:val="28"/>
          <w:szCs w:val="28"/>
        </w:rPr>
        <w:t>).</w:t>
      </w:r>
    </w:p>
    <w:p w:rsidR="00F566D0" w:rsidRPr="00080EEB" w:rsidRDefault="00F566D0" w:rsidP="00F566D0">
      <w:pPr>
        <w:spacing w:line="276" w:lineRule="auto"/>
        <w:ind w:firstLine="709"/>
        <w:jc w:val="both"/>
        <w:rPr>
          <w:sz w:val="28"/>
          <w:szCs w:val="28"/>
        </w:rPr>
      </w:pPr>
      <w:r w:rsidRPr="00080EEB">
        <w:rPr>
          <w:sz w:val="28"/>
          <w:szCs w:val="28"/>
        </w:rPr>
        <w:t xml:space="preserve">В соответствии с пунктом 1.3 «Порядка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подписи», утвержденного приказом Министерства финансов Российской Федерации от 10.11.2015 № 174н между доверенными операторами ФНС России должно быть организовано </w:t>
      </w:r>
      <w:proofErr w:type="spellStart"/>
      <w:r w:rsidRPr="00080EEB">
        <w:rPr>
          <w:sz w:val="28"/>
          <w:szCs w:val="28"/>
        </w:rPr>
        <w:t>межоператорское</w:t>
      </w:r>
      <w:proofErr w:type="spellEnd"/>
      <w:r w:rsidRPr="00080EEB">
        <w:rPr>
          <w:sz w:val="28"/>
          <w:szCs w:val="28"/>
        </w:rPr>
        <w:t xml:space="preserve"> взаимодействие (роуминг)</w:t>
      </w:r>
      <w:r w:rsidRPr="00080EEB">
        <w:rPr>
          <w:rStyle w:val="a6"/>
          <w:sz w:val="28"/>
          <w:szCs w:val="28"/>
        </w:rPr>
        <w:footnoteReference w:id="5"/>
      </w:r>
      <w:r w:rsidRPr="00080EEB">
        <w:rPr>
          <w:sz w:val="28"/>
          <w:szCs w:val="28"/>
        </w:rPr>
        <w:t xml:space="preserve">. То есть поставщик имеет возможность выставлять документы о приемке товаров (работ, услуг) через любого оператора ЭДО республиканским заказчикам, использующим оператора ЭДО </w:t>
      </w:r>
      <w:proofErr w:type="spellStart"/>
      <w:r w:rsidRPr="00080EEB">
        <w:rPr>
          <w:sz w:val="28"/>
          <w:szCs w:val="28"/>
        </w:rPr>
        <w:t>Такском</w:t>
      </w:r>
      <w:proofErr w:type="spellEnd"/>
      <w:r w:rsidRPr="00080EEB">
        <w:rPr>
          <w:sz w:val="28"/>
          <w:szCs w:val="28"/>
        </w:rPr>
        <w:t>. На текущий момент поставщики, осуществляющие поставку товаров (работ, услуг) для организаций бюджетной сферы КБР, используют ЭДО, организованный 1</w:t>
      </w:r>
      <w:r w:rsidR="0031365D">
        <w:rPr>
          <w:sz w:val="28"/>
          <w:szCs w:val="28"/>
        </w:rPr>
        <w:t>8</w:t>
      </w:r>
      <w:r w:rsidRPr="00080EEB">
        <w:rPr>
          <w:sz w:val="28"/>
          <w:szCs w:val="28"/>
        </w:rPr>
        <w:t xml:space="preserve"> доверен</w:t>
      </w:r>
      <w:r>
        <w:rPr>
          <w:sz w:val="28"/>
          <w:szCs w:val="28"/>
        </w:rPr>
        <w:t xml:space="preserve">ными операторами ЭДО ФНС России. По мере расширения перечня поставщиков, увеличивается и количество операторов ЭДО </w:t>
      </w:r>
      <w:r w:rsidRPr="00080EEB">
        <w:rPr>
          <w:sz w:val="28"/>
          <w:szCs w:val="28"/>
        </w:rPr>
        <w:t>ФНС России (Приложение 1).</w:t>
      </w:r>
    </w:p>
    <w:p w:rsidR="00092708" w:rsidRDefault="00092708" w:rsidP="00092708">
      <w:pPr>
        <w:ind w:left="2831" w:firstLine="709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58DE6" wp14:editId="48218EAA">
                <wp:simplePos x="0" y="0"/>
                <wp:positionH relativeFrom="column">
                  <wp:posOffset>62865</wp:posOffset>
                </wp:positionH>
                <wp:positionV relativeFrom="paragraph">
                  <wp:posOffset>195579</wp:posOffset>
                </wp:positionV>
                <wp:extent cx="2124076" cy="9526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6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B4B1B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5.4pt" to="172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058DE6" wp14:editId="48218EAA">
                <wp:simplePos x="0" y="0"/>
                <wp:positionH relativeFrom="column">
                  <wp:posOffset>62865</wp:posOffset>
                </wp:positionH>
                <wp:positionV relativeFrom="paragraph">
                  <wp:posOffset>195579</wp:posOffset>
                </wp:positionV>
                <wp:extent cx="2124076" cy="9526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6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F34B5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5.4pt" to="172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Pr="00092708">
        <w:rPr>
          <w:sz w:val="28"/>
          <w:szCs w:val="28"/>
        </w:rPr>
        <w:t xml:space="preserve"> </w:t>
      </w:r>
      <w:r>
        <w:rPr>
          <w:sz w:val="28"/>
          <w:szCs w:val="28"/>
        </w:rPr>
        <w:t>уже подключено</w:t>
      </w:r>
      <w:r w:rsidRPr="00080EEB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ЭДО ФНС России через</w:t>
      </w:r>
    </w:p>
    <w:p w:rsidR="00092708" w:rsidRDefault="00092708" w:rsidP="000927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F0D9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(н</w:t>
      </w:r>
      <w:r w:rsidRPr="00552B62">
        <w:rPr>
          <w:sz w:val="16"/>
          <w:szCs w:val="16"/>
        </w:rPr>
        <w:t>аименован</w:t>
      </w:r>
      <w:r>
        <w:rPr>
          <w:sz w:val="16"/>
          <w:szCs w:val="16"/>
        </w:rPr>
        <w:t>ие организации (</w:t>
      </w:r>
      <w:proofErr w:type="gramStart"/>
      <w:r>
        <w:rPr>
          <w:sz w:val="16"/>
          <w:szCs w:val="16"/>
        </w:rPr>
        <w:t>ИП,ФЛ</w:t>
      </w:r>
      <w:proofErr w:type="gramEnd"/>
      <w:r>
        <w:rPr>
          <w:sz w:val="16"/>
          <w:szCs w:val="16"/>
        </w:rPr>
        <w:t xml:space="preserve"> ООО,АО))     </w:t>
      </w:r>
    </w:p>
    <w:p w:rsidR="00B35FCB" w:rsidRDefault="00BF0D97" w:rsidP="00B35FCB">
      <w:pPr>
        <w:ind w:left="2831" w:firstLine="709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F538D" wp14:editId="4D654068">
                <wp:simplePos x="0" y="0"/>
                <wp:positionH relativeFrom="margin">
                  <wp:posOffset>53959</wp:posOffset>
                </wp:positionH>
                <wp:positionV relativeFrom="paragraph">
                  <wp:posOffset>169057</wp:posOffset>
                </wp:positionV>
                <wp:extent cx="11875" cy="0"/>
                <wp:effectExtent l="0" t="0" r="2667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BE406" id="Прямая соединительная линия 11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3.3pt" to="5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566D0">
        <w:rPr>
          <w:sz w:val="28"/>
          <w:szCs w:val="28"/>
        </w:rPr>
        <w:t>доверенных</w:t>
      </w:r>
      <w:r w:rsidR="00F566D0" w:rsidRPr="00080EEB">
        <w:rPr>
          <w:sz w:val="28"/>
          <w:szCs w:val="28"/>
        </w:rPr>
        <w:t xml:space="preserve"> опер</w:t>
      </w:r>
      <w:r w:rsidR="00F566D0">
        <w:rPr>
          <w:sz w:val="28"/>
          <w:szCs w:val="28"/>
        </w:rPr>
        <w:t>аторов</w:t>
      </w:r>
      <w:r w:rsidR="00F566D0" w:rsidRPr="00080EEB">
        <w:rPr>
          <w:sz w:val="28"/>
          <w:szCs w:val="28"/>
        </w:rPr>
        <w:t xml:space="preserve"> ЭДО</w:t>
      </w:r>
      <w:r>
        <w:rPr>
          <w:sz w:val="28"/>
          <w:szCs w:val="28"/>
        </w:rPr>
        <w:t>.</w:t>
      </w:r>
      <w:r w:rsidR="00B35F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6A067" wp14:editId="3384880E">
                <wp:simplePos x="0" y="0"/>
                <wp:positionH relativeFrom="column">
                  <wp:posOffset>62865</wp:posOffset>
                </wp:positionH>
                <wp:positionV relativeFrom="paragraph">
                  <wp:posOffset>195579</wp:posOffset>
                </wp:positionV>
                <wp:extent cx="2124076" cy="9526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6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68994" id="Прямая соединительная линия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5.4pt" to="172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</w:p>
    <w:p w:rsidR="00B35FCB" w:rsidRDefault="00B35FCB" w:rsidP="00B35FC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(указать оператора ЭДО ФНС России </w:t>
      </w:r>
      <w:proofErr w:type="gramStart"/>
      <w:r>
        <w:rPr>
          <w:sz w:val="16"/>
          <w:szCs w:val="16"/>
        </w:rPr>
        <w:t>и  ИД</w:t>
      </w:r>
      <w:proofErr w:type="gramEnd"/>
      <w:r>
        <w:rPr>
          <w:sz w:val="16"/>
          <w:szCs w:val="16"/>
        </w:rPr>
        <w:t xml:space="preserve"> участника)</w:t>
      </w:r>
    </w:p>
    <w:p w:rsidR="00202599" w:rsidRPr="003222E2" w:rsidRDefault="00B35FCB" w:rsidP="00202599">
      <w:pPr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16"/>
          <w:szCs w:val="16"/>
        </w:rPr>
        <w:t xml:space="preserve">               </w:t>
      </w:r>
      <w:r w:rsidR="00F566D0" w:rsidRPr="003222E2">
        <w:rPr>
          <w:color w:val="000000" w:themeColor="text1"/>
          <w:sz w:val="28"/>
          <w:szCs w:val="28"/>
          <w:highlight w:val="yellow"/>
          <w:shd w:val="clear" w:color="auto" w:fill="FFFFFF"/>
        </w:rPr>
        <w:t>Таким образом, имеется техническая возможность для осуществления электронного документооборота</w:t>
      </w:r>
      <w:r w:rsidR="00202599" w:rsidRPr="003222E2">
        <w:rPr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r w:rsidR="00202599" w:rsidRPr="003222E2">
        <w:rPr>
          <w:sz w:val="28"/>
          <w:szCs w:val="28"/>
          <w:highlight w:val="yellow"/>
        </w:rPr>
        <w:t>с использованием:</w:t>
      </w:r>
    </w:p>
    <w:p w:rsidR="00202599" w:rsidRPr="003222E2" w:rsidRDefault="00202599" w:rsidP="0020259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222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функционала ЭДО ЕИС;</w:t>
      </w:r>
    </w:p>
    <w:p w:rsidR="00202599" w:rsidRPr="003222E2" w:rsidRDefault="00202599" w:rsidP="0020259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3222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- </w:t>
      </w:r>
      <w:r w:rsidRPr="003222E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имеющейся у поставщика системы ЭДО ФНС России;</w:t>
      </w:r>
    </w:p>
    <w:p w:rsidR="00202599" w:rsidRPr="00202599" w:rsidRDefault="00202599" w:rsidP="0020259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2E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- Подсистемы </w:t>
      </w:r>
      <w:r w:rsidRPr="003222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исполнения контрактов Минфина КБР (далее - ПИК) в соответствии с Регламентом ПИК,</w:t>
      </w:r>
      <w:r w:rsidRPr="003222E2">
        <w:rPr>
          <w:rFonts w:ascii="Times New Roman" w:hAnsi="Times New Roman" w:cs="Times New Roman"/>
          <w:highlight w:val="yellow"/>
        </w:rPr>
        <w:t xml:space="preserve"> </w:t>
      </w:r>
      <w:r w:rsidRPr="003222E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опубликованном по адресу в сети Интернет </w:t>
      </w:r>
      <w:r w:rsidRPr="003222E2">
        <w:rPr>
          <w:rStyle w:val="a3"/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https://pravitelstvo.kbr.ru/oigv/minfin/informacionnye_sistemy_mf/podsistema_ispolneniya_kontraktov/</w:t>
      </w:r>
      <w:r w:rsidRPr="003222E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footnoteReference w:id="6"/>
      </w:r>
      <w:r w:rsidRPr="003222E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</w:p>
    <w:p w:rsidR="00F566D0" w:rsidRDefault="00F566D0" w:rsidP="00F566D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080EEB">
        <w:rPr>
          <w:color w:val="000000" w:themeColor="text1"/>
          <w:sz w:val="28"/>
          <w:szCs w:val="28"/>
          <w:shd w:val="clear" w:color="auto" w:fill="FFFFFF"/>
        </w:rPr>
        <w:t>Обращаем внимание, что мероприятия по организации ЭДО между поставщиками и заказчиками были организованы в</w:t>
      </w:r>
      <w:r w:rsidRPr="00080EEB">
        <w:rPr>
          <w:sz w:val="28"/>
          <w:szCs w:val="28"/>
        </w:rPr>
        <w:t xml:space="preserve"> целях организации своевременной оплаты поставленных товаров (работ, услуг) в условиях действующих ограничений на личные контакты между гражданами</w:t>
      </w:r>
      <w:r w:rsidRPr="00080EEB">
        <w:rPr>
          <w:rStyle w:val="a6"/>
          <w:sz w:val="28"/>
          <w:szCs w:val="28"/>
        </w:rPr>
        <w:footnoteReference w:id="7"/>
      </w:r>
      <w:r w:rsidRPr="00080EEB">
        <w:rPr>
          <w:sz w:val="28"/>
          <w:szCs w:val="28"/>
        </w:rPr>
        <w:t xml:space="preserve">, организациям бюджетной сферы КБР было поручено провести конкретные подготовительные мероприятия по организации ЭДО с поставщиками, был установлен переходный период для поэтапного перехода на ЭДО. </w:t>
      </w:r>
      <w:r w:rsidRPr="00080EEB">
        <w:rPr>
          <w:color w:val="000000" w:themeColor="text1"/>
          <w:sz w:val="28"/>
          <w:szCs w:val="28"/>
          <w:shd w:val="clear" w:color="auto" w:fill="FFFFFF"/>
        </w:rPr>
        <w:t xml:space="preserve">Исходя из изложенного, предлагаем Вам использовать электронный документооборот с организациями бюджетной сферы КБР либо через </w:t>
      </w:r>
      <w:r w:rsidRPr="00080EEB">
        <w:rPr>
          <w:sz w:val="28"/>
          <w:szCs w:val="28"/>
        </w:rPr>
        <w:t>ЭДО ЕИС</w:t>
      </w:r>
      <w:r w:rsidRPr="00080EEB">
        <w:rPr>
          <w:rStyle w:val="a6"/>
          <w:sz w:val="28"/>
          <w:szCs w:val="28"/>
        </w:rPr>
        <w:footnoteReference w:id="8"/>
      </w:r>
      <w:r w:rsidRPr="00080EEB">
        <w:rPr>
          <w:sz w:val="28"/>
          <w:szCs w:val="28"/>
        </w:rPr>
        <w:t>, либо ЭДО ФНС России</w:t>
      </w:r>
      <w:r w:rsidRPr="00080EEB">
        <w:rPr>
          <w:rStyle w:val="a6"/>
          <w:sz w:val="28"/>
          <w:szCs w:val="28"/>
        </w:rPr>
        <w:footnoteReference w:id="9"/>
      </w:r>
      <w:r w:rsidRPr="00080EEB">
        <w:rPr>
          <w:sz w:val="28"/>
          <w:szCs w:val="28"/>
        </w:rPr>
        <w:t>.</w:t>
      </w:r>
    </w:p>
    <w:p w:rsidR="0031365D" w:rsidRPr="00080EEB" w:rsidRDefault="0031365D" w:rsidP="0031365D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обращаться в службу поддержки ЭДО Минфина КБР (тел. 42-08-66 (124,125)</w:t>
      </w:r>
    </w:p>
    <w:p w:rsidR="00F566D0" w:rsidRDefault="00F566D0" w:rsidP="00F566D0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566D0" w:rsidRDefault="00F566D0" w:rsidP="00F566D0">
      <w:pPr>
        <w:spacing w:line="276" w:lineRule="auto"/>
        <w:ind w:firstLine="709"/>
        <w:jc w:val="both"/>
        <w:rPr>
          <w:color w:val="0000FF"/>
          <w:sz w:val="28"/>
          <w:szCs w:val="28"/>
        </w:rPr>
      </w:pPr>
    </w:p>
    <w:p w:rsidR="00F566D0" w:rsidRDefault="00F566D0" w:rsidP="00F566D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Приложение: на 1 л. в 1</w:t>
      </w:r>
      <w:r w:rsidRPr="00CE04DC">
        <w:rPr>
          <w:color w:val="000000" w:themeColor="text1"/>
          <w:sz w:val="28"/>
          <w:szCs w:val="28"/>
        </w:rPr>
        <w:t xml:space="preserve"> экз.</w:t>
      </w:r>
    </w:p>
    <w:p w:rsidR="0031365D" w:rsidRDefault="0031365D" w:rsidP="00F566D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1365D" w:rsidRDefault="0031365D" w:rsidP="00F566D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1365D" w:rsidRPr="00CE04DC" w:rsidRDefault="0031365D" w:rsidP="00F566D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учреждения    __________       ___________________</w:t>
      </w:r>
    </w:p>
    <w:p w:rsidR="002C2565" w:rsidRDefault="0031365D">
      <w:pPr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Pr="0031365D">
        <w:rPr>
          <w:sz w:val="18"/>
          <w:szCs w:val="18"/>
        </w:rPr>
        <w:t>(</w:t>
      </w:r>
      <w:proofErr w:type="gramStart"/>
      <w:r w:rsidRPr="0031365D">
        <w:rPr>
          <w:sz w:val="18"/>
          <w:szCs w:val="18"/>
        </w:rPr>
        <w:t xml:space="preserve">подпись)   </w:t>
      </w:r>
      <w:proofErr w:type="gramEnd"/>
      <w:r w:rsidRPr="0031365D">
        <w:rPr>
          <w:sz w:val="18"/>
          <w:szCs w:val="18"/>
        </w:rPr>
        <w:t xml:space="preserve">                       (расшифровка подписи)</w:t>
      </w:r>
    </w:p>
    <w:p w:rsidR="0031365D" w:rsidRDefault="0031365D">
      <w:pPr>
        <w:rPr>
          <w:sz w:val="18"/>
          <w:szCs w:val="18"/>
        </w:rPr>
      </w:pPr>
    </w:p>
    <w:p w:rsidR="0031365D" w:rsidRDefault="0031365D">
      <w:pPr>
        <w:rPr>
          <w:sz w:val="18"/>
          <w:szCs w:val="18"/>
        </w:rPr>
      </w:pPr>
    </w:p>
    <w:p w:rsidR="0031365D" w:rsidRPr="0031365D" w:rsidRDefault="0031365D">
      <w:pPr>
        <w:rPr>
          <w:sz w:val="18"/>
          <w:szCs w:val="1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sz w:val="18"/>
          <w:szCs w:val="1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*</w:t>
      </w:r>
      <w:bookmarkStart w:id="7" w:name="_GoBack"/>
      <w:bookmarkEnd w:id="7"/>
      <w:r w:rsidRPr="0031365D">
        <w:rPr>
          <w:sz w:val="18"/>
          <w:szCs w:val="1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Копию письма направить в Минфин КБР</w:t>
      </w:r>
    </w:p>
    <w:sectPr w:rsidR="0031365D" w:rsidRPr="0031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2AE6" w:rsidRDefault="00462AE6" w:rsidP="00F566D0">
      <w:r>
        <w:separator/>
      </w:r>
    </w:p>
  </w:endnote>
  <w:endnote w:type="continuationSeparator" w:id="0">
    <w:p w:rsidR="00462AE6" w:rsidRDefault="00462AE6" w:rsidP="00F5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2AE6" w:rsidRDefault="00462AE6" w:rsidP="00F566D0">
      <w:r>
        <w:separator/>
      </w:r>
    </w:p>
  </w:footnote>
  <w:footnote w:type="continuationSeparator" w:id="0">
    <w:p w:rsidR="00462AE6" w:rsidRDefault="00462AE6" w:rsidP="00F566D0">
      <w:r>
        <w:continuationSeparator/>
      </w:r>
    </w:p>
  </w:footnote>
  <w:footnote w:id="1">
    <w:p w:rsidR="00F566D0" w:rsidRDefault="00F566D0" w:rsidP="00F566D0">
      <w:pPr>
        <w:pStyle w:val="a4"/>
      </w:pPr>
      <w:r>
        <w:rPr>
          <w:rStyle w:val="a6"/>
        </w:rPr>
        <w:footnoteRef/>
      </w:r>
      <w:r w:rsidRPr="00821428">
        <w:t>https://pravitelstvo.kbr.ru/oigv/minfin/informacionnye_sistemy_mf/uchet_i_otchetnost/WhatsApp%20Image%202020-08-05%20at%2013.53.18.jpeg</w:t>
      </w:r>
    </w:p>
  </w:footnote>
  <w:footnote w:id="2">
    <w:p w:rsidR="00F566D0" w:rsidRPr="0031365D" w:rsidRDefault="00F566D0" w:rsidP="00F566D0">
      <w:pPr>
        <w:pStyle w:val="a4"/>
      </w:pPr>
      <w:r>
        <w:rPr>
          <w:rStyle w:val="a6"/>
        </w:rPr>
        <w:footnoteRef/>
      </w:r>
      <w:hyperlink r:id="rId1" w:tgtFrame="_blank" w:history="1">
        <w:r w:rsidR="0031365D" w:rsidRPr="0031365D">
          <w:rPr>
            <w:rStyle w:val="a3"/>
            <w:color w:val="005BD1"/>
            <w:shd w:val="clear" w:color="auto" w:fill="FFFFFF"/>
          </w:rPr>
          <w:t>https://sozd.duma.gov.ru/bill/1100997-7</w:t>
        </w:r>
      </w:hyperlink>
    </w:p>
  </w:footnote>
  <w:footnote w:id="3">
    <w:p w:rsidR="00F566D0" w:rsidRDefault="00F566D0" w:rsidP="00F566D0">
      <w:pPr>
        <w:pStyle w:val="a4"/>
      </w:pPr>
      <w:r>
        <w:rPr>
          <w:rStyle w:val="a6"/>
        </w:rPr>
        <w:footnoteRef/>
      </w:r>
      <w:r>
        <w:t xml:space="preserve"> </w:t>
      </w:r>
      <w:hyperlink r:id="rId2" w:history="1">
        <w:r>
          <w:rPr>
            <w:rStyle w:val="a3"/>
          </w:rPr>
          <w:t>https://pravitelstvo.kbr.ru/oigv/minfin/informacionnye_sistemy_mf/uchet_i_otchetnost/EIS.php</w:t>
        </w:r>
      </w:hyperlink>
    </w:p>
  </w:footnote>
  <w:footnote w:id="4">
    <w:p w:rsidR="00F566D0" w:rsidRDefault="00F566D0" w:rsidP="00F566D0">
      <w:pPr>
        <w:pStyle w:val="a4"/>
      </w:pPr>
      <w:r>
        <w:rPr>
          <w:rStyle w:val="a6"/>
        </w:rPr>
        <w:footnoteRef/>
      </w:r>
      <w:r w:rsidRPr="00821428">
        <w:t>https://pravitelstvo.kbr.ru/oigv/minfin/informacionnye_sistemy_mf/uchet_i_otchetnost/%D0%9F%D0%B5%D1%80%D0%B5%D1%87%D0%B5%D0%BD%D1%8C%20%D0%BF%D0%BE%D1%81%D1%82%D0%B0%D0%B2%D1%89%D0%B8%D0%BA%D0%BE%D0%B2,%20%D0%B8%D1%81%D0%BF%D0%BE%D0%BB%D1%8C%D0%B7%D1%83%D1%8E%D1%89%D0%B8%D1%85%20%D0%AD%D0%94%D0%9E%20%D1%81%20%D0%B7%D0%B0%D0%BA%D0%B0%D0%B7%D1%87%D0%B8%D0%BA%D0%B0%D0%BC%D0%B8%20%D0%BD%D0%B0%2007.08.2020%D0%B3..xlsb</w:t>
      </w:r>
    </w:p>
  </w:footnote>
  <w:footnote w:id="5">
    <w:p w:rsidR="00F566D0" w:rsidRDefault="00F566D0" w:rsidP="00F566D0">
      <w:pPr>
        <w:pStyle w:val="a4"/>
      </w:pPr>
      <w:r>
        <w:rPr>
          <w:rStyle w:val="a6"/>
        </w:rPr>
        <w:footnoteRef/>
      </w:r>
      <w:r>
        <w:t xml:space="preserve"> Приложение к приказу Министерства финансов Российской Федерации от 10.11.2015 N 174н</w:t>
      </w:r>
    </w:p>
    <w:p w:rsidR="00F566D0" w:rsidRDefault="00F566D0" w:rsidP="00F566D0">
      <w:pPr>
        <w:pStyle w:val="a4"/>
        <w:jc w:val="both"/>
      </w:pPr>
      <w:r>
        <w:t>Порядок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</w:r>
    </w:p>
    <w:p w:rsidR="00F566D0" w:rsidRDefault="00F566D0" w:rsidP="00F566D0">
      <w:pPr>
        <w:pStyle w:val="a4"/>
      </w:pPr>
      <w:r>
        <w:t>1.3. Оператор электронного документооборота обязан обеспечить взаимодействие продавца и покупателя при выставлении и получении счетов-фактур в электронной форме (при необходимости через Оператора электронного документооборота, заключившего договор с другой стороной сделки).</w:t>
      </w:r>
    </w:p>
  </w:footnote>
  <w:footnote w:id="6">
    <w:p w:rsidR="00202599" w:rsidRPr="000F1A39" w:rsidRDefault="00202599" w:rsidP="00202599">
      <w:pPr>
        <w:jc w:val="both"/>
        <w:rPr>
          <w:sz w:val="18"/>
          <w:szCs w:val="18"/>
        </w:rPr>
      </w:pPr>
      <w:r w:rsidRPr="000F1A39">
        <w:rPr>
          <w:color w:val="000000" w:themeColor="text1"/>
          <w:sz w:val="18"/>
          <w:szCs w:val="18"/>
        </w:rPr>
        <w:footnoteRef/>
      </w:r>
      <w:r w:rsidRPr="000F1A39">
        <w:rPr>
          <w:color w:val="000000" w:themeColor="text1"/>
          <w:sz w:val="18"/>
          <w:szCs w:val="18"/>
        </w:rPr>
        <w:t xml:space="preserve"> Поскольку электронный документооборот в ПИК является бесплатным как для заказчика, так и для поставщика, то данное условие не является требованием, влекущим за собой ограничение количества участников или ограничением доступа к участию (Решение Вологодского УФАС России по делу от 11.06.2020 года № 035/06/33-351/2020, Решение Оренбургского УФАС России по делу от 11.10.2018 года №07-16-65/2018)</w:t>
      </w:r>
    </w:p>
  </w:footnote>
  <w:footnote w:id="7">
    <w:p w:rsidR="00F566D0" w:rsidRDefault="00F566D0" w:rsidP="00F566D0">
      <w:pPr>
        <w:pStyle w:val="a4"/>
      </w:pPr>
      <w:r>
        <w:rPr>
          <w:rStyle w:val="a6"/>
        </w:rPr>
        <w:footnoteRef/>
      </w:r>
      <w:r>
        <w:t xml:space="preserve"> </w:t>
      </w:r>
      <w:r w:rsidRPr="008D2822">
        <w:t xml:space="preserve">Указ Главы Кабардино-Балкарской Республики от 18.03.2020 года № 19-УГ «О введении на территории Кабардино-Балкарской Республики режима повышенной готовности и принятии дополнительных мер по предотвращению распространения новой </w:t>
      </w:r>
      <w:proofErr w:type="spellStart"/>
      <w:r w:rsidRPr="008D2822">
        <w:t>коронавирусной</w:t>
      </w:r>
      <w:proofErr w:type="spellEnd"/>
      <w:r w:rsidRPr="008D2822">
        <w:t xml:space="preserve"> инфекции (2019-nCoV)»</w:t>
      </w:r>
    </w:p>
  </w:footnote>
  <w:footnote w:id="8">
    <w:p w:rsidR="00F566D0" w:rsidRDefault="00F566D0" w:rsidP="00F566D0">
      <w:pPr>
        <w:pStyle w:val="a4"/>
      </w:pPr>
      <w:r>
        <w:rPr>
          <w:rStyle w:val="a6"/>
        </w:rPr>
        <w:footnoteRef/>
      </w:r>
      <w:r>
        <w:t xml:space="preserve"> </w:t>
      </w:r>
      <w:hyperlink r:id="rId3" w:history="1">
        <w:r>
          <w:rPr>
            <w:rStyle w:val="a3"/>
          </w:rPr>
          <w:t>https://pravitelstvo.kbr.ru/oigv/minfin/informacionnye_sistemy_mf/uchet_i_otchetnost/EIS.php</w:t>
        </w:r>
      </w:hyperlink>
    </w:p>
  </w:footnote>
  <w:footnote w:id="9">
    <w:p w:rsidR="00F566D0" w:rsidRDefault="00F566D0" w:rsidP="00F566D0">
      <w:pPr>
        <w:pStyle w:val="a4"/>
      </w:pPr>
      <w:r>
        <w:rPr>
          <w:rStyle w:val="a6"/>
        </w:rPr>
        <w:footnoteRef/>
      </w:r>
      <w:r>
        <w:t xml:space="preserve"> </w:t>
      </w:r>
      <w:hyperlink r:id="rId4" w:history="1">
        <w:r>
          <w:rPr>
            <w:rStyle w:val="a3"/>
          </w:rPr>
          <w:t>https://pravitelstvo.kbr.ru/oigv/minfin/informacionnye_sistemy_mf/uchet_i_otchetnost/postavchik.php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F0D7F"/>
    <w:multiLevelType w:val="multilevel"/>
    <w:tmpl w:val="D4A69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D0"/>
    <w:rsid w:val="00092708"/>
    <w:rsid w:val="000A7717"/>
    <w:rsid w:val="001063DA"/>
    <w:rsid w:val="00173ED9"/>
    <w:rsid w:val="00202599"/>
    <w:rsid w:val="00273045"/>
    <w:rsid w:val="002C2565"/>
    <w:rsid w:val="0031365D"/>
    <w:rsid w:val="003222E2"/>
    <w:rsid w:val="00462AE6"/>
    <w:rsid w:val="00531861"/>
    <w:rsid w:val="00552B62"/>
    <w:rsid w:val="0076369A"/>
    <w:rsid w:val="007D716D"/>
    <w:rsid w:val="008E5972"/>
    <w:rsid w:val="00A80285"/>
    <w:rsid w:val="00B35FCB"/>
    <w:rsid w:val="00BF0D97"/>
    <w:rsid w:val="00F5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CDED"/>
  <w15:chartTrackingRefBased/>
  <w15:docId w15:val="{D7F5605C-4063-4E33-9CC8-4FE5BB14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66D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6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F566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566D0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F566D0"/>
  </w:style>
  <w:style w:type="character" w:customStyle="1" w:styleId="a5">
    <w:name w:val="Текст сноски Знак"/>
    <w:basedOn w:val="a0"/>
    <w:link w:val="a4"/>
    <w:uiPriority w:val="99"/>
    <w:rsid w:val="00F56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F566D0"/>
    <w:rPr>
      <w:vertAlign w:val="superscript"/>
    </w:rPr>
  </w:style>
  <w:style w:type="character" w:styleId="a7">
    <w:name w:val="Strong"/>
    <w:basedOn w:val="a0"/>
    <w:uiPriority w:val="22"/>
    <w:qFormat/>
    <w:rsid w:val="00F566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36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69A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1063DA"/>
    <w:rPr>
      <w:color w:val="808080"/>
    </w:rPr>
  </w:style>
  <w:style w:type="paragraph" w:styleId="ab">
    <w:name w:val="List Paragraph"/>
    <w:basedOn w:val="a"/>
    <w:uiPriority w:val="34"/>
    <w:qFormat/>
    <w:rsid w:val="002025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ravitelstvo.kbr.ru/oigv/minfin/informacionnye_sistemy_mf/uchet_i_otchetnost/EIS.php" TargetMode="External"/><Relationship Id="rId2" Type="http://schemas.openxmlformats.org/officeDocument/2006/relationships/hyperlink" Target="https://pravitelstvo.kbr.ru/oigv/minfin/informacionnye_sistemy_mf/uchet_i_otchetnost/EIS.php" TargetMode="External"/><Relationship Id="rId1" Type="http://schemas.openxmlformats.org/officeDocument/2006/relationships/hyperlink" Target="https://sozd.duma.gov.ru/bill/1100997-7" TargetMode="External"/><Relationship Id="rId4" Type="http://schemas.openxmlformats.org/officeDocument/2006/relationships/hyperlink" Target="https://pravitelstvo.kbr.ru/oigv/minfin/informacionnye_sistemy_mf/uchet_i_otchetnost/postavchik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F91F8220E54DFBBBCE2D195C19F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E26A2-4CF3-4D0B-804C-445F92C8F01C}"/>
      </w:docPartPr>
      <w:docPartBody>
        <w:p w:rsidR="004B2D20" w:rsidRDefault="00CB0A7A" w:rsidP="00CB0A7A">
          <w:pPr>
            <w:pStyle w:val="3FF91F8220E54DFBBBCE2D195C19FC0C"/>
          </w:pPr>
          <w:r w:rsidRPr="007757D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7A"/>
    <w:rsid w:val="004B2D20"/>
    <w:rsid w:val="007370D7"/>
    <w:rsid w:val="00754DAC"/>
    <w:rsid w:val="00CB0A7A"/>
    <w:rsid w:val="00F94FA8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4FA8"/>
    <w:rPr>
      <w:color w:val="808080"/>
    </w:rPr>
  </w:style>
  <w:style w:type="paragraph" w:customStyle="1" w:styleId="3FF91F8220E54DFBBBCE2D195C19FC0C">
    <w:name w:val="3FF91F8220E54DFBBBCE2D195C19FC0C"/>
    <w:rsid w:val="00CB0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4657</Characters>
  <Application>Microsoft Office Word</Application>
  <DocSecurity>0</DocSecurity>
  <Lines>202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Хочуева Залина 124</dc:creator>
  <cp:keywords/>
  <dc:description/>
  <cp:lastModifiedBy>Аппаева Айгюль Исхаковна 201</cp:lastModifiedBy>
  <cp:revision>2</cp:revision>
  <cp:lastPrinted>2021-03-01T11:37:00Z</cp:lastPrinted>
  <dcterms:created xsi:type="dcterms:W3CDTF">2021-03-03T08:37:00Z</dcterms:created>
  <dcterms:modified xsi:type="dcterms:W3CDTF">2021-03-03T08:37:00Z</dcterms:modified>
</cp:coreProperties>
</file>