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9F" w:rsidRDefault="00901B9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01B9F" w:rsidRDefault="00901B9F">
      <w:pPr>
        <w:pStyle w:val="ConsPlusNormal"/>
        <w:outlineLvl w:val="0"/>
      </w:pPr>
    </w:p>
    <w:p w:rsidR="00901B9F" w:rsidRDefault="00901B9F">
      <w:pPr>
        <w:pStyle w:val="ConsPlusTitle"/>
        <w:jc w:val="center"/>
        <w:outlineLvl w:val="0"/>
      </w:pPr>
      <w:r>
        <w:t>ПРАВИТЕЛЬСТВО КАБАРДИНО-БАЛКАРСКОЙ РЕСПУБЛИКИ</w:t>
      </w:r>
    </w:p>
    <w:p w:rsidR="00901B9F" w:rsidRDefault="00901B9F">
      <w:pPr>
        <w:pStyle w:val="ConsPlusTitle"/>
        <w:jc w:val="center"/>
      </w:pPr>
    </w:p>
    <w:p w:rsidR="00901B9F" w:rsidRDefault="00901B9F">
      <w:pPr>
        <w:pStyle w:val="ConsPlusTitle"/>
        <w:jc w:val="center"/>
      </w:pPr>
      <w:r>
        <w:t>ПОСТАНОВЛЕНИЕ</w:t>
      </w:r>
    </w:p>
    <w:p w:rsidR="00901B9F" w:rsidRDefault="00901B9F">
      <w:pPr>
        <w:pStyle w:val="ConsPlusTitle"/>
        <w:jc w:val="center"/>
      </w:pPr>
      <w:r>
        <w:t>от 7 декабря 2011 г. N 367-ПП</w:t>
      </w:r>
    </w:p>
    <w:p w:rsidR="00901B9F" w:rsidRDefault="00901B9F">
      <w:pPr>
        <w:pStyle w:val="ConsPlusTitle"/>
        <w:jc w:val="center"/>
      </w:pPr>
    </w:p>
    <w:p w:rsidR="00901B9F" w:rsidRDefault="00901B9F">
      <w:pPr>
        <w:pStyle w:val="ConsPlusTitle"/>
        <w:jc w:val="center"/>
      </w:pPr>
      <w:r>
        <w:t>О МИНИСТЕРСТВЕ ФИНАНСОВ КАБАРДИНО-БАЛКАРСКОЙ РЕСПУБЛИКИ</w:t>
      </w:r>
    </w:p>
    <w:p w:rsidR="00901B9F" w:rsidRDefault="00901B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01B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B9F" w:rsidRDefault="00901B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B9F" w:rsidRDefault="00901B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B9F" w:rsidRDefault="00901B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B9F" w:rsidRDefault="00901B9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КБР</w:t>
            </w:r>
          </w:p>
          <w:p w:rsidR="00901B9F" w:rsidRDefault="00901B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21.04.2012 </w:t>
            </w:r>
            <w:hyperlink r:id="rId5">
              <w:r>
                <w:rPr>
                  <w:color w:val="0000FF"/>
                </w:rPr>
                <w:t>N 88-ПП</w:t>
              </w:r>
            </w:hyperlink>
            <w:r>
              <w:rPr>
                <w:color w:val="392C69"/>
              </w:rPr>
              <w:t xml:space="preserve">, от 10.01.2013 </w:t>
            </w:r>
            <w:hyperlink r:id="rId6">
              <w:r>
                <w:rPr>
                  <w:color w:val="0000FF"/>
                </w:rPr>
                <w:t>N 6-ПП</w:t>
              </w:r>
            </w:hyperlink>
            <w:r>
              <w:rPr>
                <w:color w:val="392C69"/>
              </w:rPr>
              <w:t xml:space="preserve">, от 14.04.2014 </w:t>
            </w:r>
            <w:hyperlink r:id="rId7">
              <w:r>
                <w:rPr>
                  <w:color w:val="0000FF"/>
                </w:rPr>
                <w:t>N 58-ПП</w:t>
              </w:r>
            </w:hyperlink>
            <w:r>
              <w:rPr>
                <w:color w:val="392C69"/>
              </w:rPr>
              <w:t>,</w:t>
            </w:r>
          </w:p>
          <w:p w:rsidR="00901B9F" w:rsidRDefault="00901B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22.04.2014 </w:t>
            </w:r>
            <w:hyperlink r:id="rId8">
              <w:r>
                <w:rPr>
                  <w:color w:val="0000FF"/>
                </w:rPr>
                <w:t>N 73-ПП</w:t>
              </w:r>
            </w:hyperlink>
            <w:r>
              <w:rPr>
                <w:color w:val="392C69"/>
              </w:rPr>
              <w:t xml:space="preserve">, от 08.12.2015 </w:t>
            </w:r>
            <w:hyperlink r:id="rId9">
              <w:r>
                <w:rPr>
                  <w:color w:val="0000FF"/>
                </w:rPr>
                <w:t>N 291-ПП</w:t>
              </w:r>
            </w:hyperlink>
            <w:r>
              <w:rPr>
                <w:color w:val="392C69"/>
              </w:rPr>
              <w:t xml:space="preserve">, от 23.03.2016 </w:t>
            </w:r>
            <w:hyperlink r:id="rId10">
              <w:r>
                <w:rPr>
                  <w:color w:val="0000FF"/>
                </w:rPr>
                <w:t>N 39-ПП</w:t>
              </w:r>
            </w:hyperlink>
            <w:r>
              <w:rPr>
                <w:color w:val="392C69"/>
              </w:rPr>
              <w:t>,</w:t>
            </w:r>
          </w:p>
          <w:p w:rsidR="00901B9F" w:rsidRDefault="00901B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27.03.2017 </w:t>
            </w:r>
            <w:hyperlink r:id="rId11">
              <w:r>
                <w:rPr>
                  <w:color w:val="0000FF"/>
                </w:rPr>
                <w:t>N 51-ПП</w:t>
              </w:r>
            </w:hyperlink>
            <w:r>
              <w:rPr>
                <w:color w:val="392C69"/>
              </w:rPr>
              <w:t xml:space="preserve">, от 29.12.2018 </w:t>
            </w:r>
            <w:hyperlink r:id="rId12">
              <w:r>
                <w:rPr>
                  <w:color w:val="0000FF"/>
                </w:rPr>
                <w:t>N 268-ПП</w:t>
              </w:r>
            </w:hyperlink>
            <w:r>
              <w:rPr>
                <w:color w:val="392C69"/>
              </w:rPr>
              <w:t xml:space="preserve">, от 12.07.2021 </w:t>
            </w:r>
            <w:hyperlink r:id="rId13">
              <w:r>
                <w:rPr>
                  <w:color w:val="0000FF"/>
                </w:rPr>
                <w:t>N 145-ПП</w:t>
              </w:r>
            </w:hyperlink>
            <w:r>
              <w:rPr>
                <w:color w:val="392C69"/>
              </w:rPr>
              <w:t>,</w:t>
            </w:r>
          </w:p>
          <w:p w:rsidR="00901B9F" w:rsidRDefault="00901B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14">
              <w:r>
                <w:rPr>
                  <w:color w:val="0000FF"/>
                </w:rPr>
                <w:t>N 23-ПП</w:t>
              </w:r>
            </w:hyperlink>
            <w:r>
              <w:rPr>
                <w:color w:val="392C69"/>
              </w:rPr>
              <w:t xml:space="preserve">, от 25.11.2022 </w:t>
            </w:r>
            <w:hyperlink r:id="rId15">
              <w:r>
                <w:rPr>
                  <w:color w:val="0000FF"/>
                </w:rPr>
                <w:t>N 245-ПП</w:t>
              </w:r>
            </w:hyperlink>
            <w:r>
              <w:rPr>
                <w:color w:val="392C69"/>
              </w:rPr>
              <w:t xml:space="preserve">, от 16.01.2024 </w:t>
            </w:r>
            <w:hyperlink r:id="rId16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>,</w:t>
            </w:r>
          </w:p>
          <w:p w:rsidR="00901B9F" w:rsidRDefault="00901B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12.03.2024 </w:t>
            </w:r>
            <w:hyperlink r:id="rId17">
              <w:r>
                <w:rPr>
                  <w:color w:val="0000FF"/>
                </w:rPr>
                <w:t>N 42-ПП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B9F" w:rsidRDefault="00901B9F">
            <w:pPr>
              <w:pStyle w:val="ConsPlusNormal"/>
            </w:pPr>
          </w:p>
        </w:tc>
      </w:tr>
    </w:tbl>
    <w:p w:rsidR="00901B9F" w:rsidRDefault="00901B9F">
      <w:pPr>
        <w:pStyle w:val="ConsPlusNormal"/>
        <w:jc w:val="center"/>
      </w:pPr>
    </w:p>
    <w:p w:rsidR="00901B9F" w:rsidRDefault="00901B9F">
      <w:pPr>
        <w:pStyle w:val="ConsPlusNormal"/>
        <w:ind w:firstLine="540"/>
        <w:jc w:val="both"/>
      </w:pPr>
      <w:r>
        <w:t>Правительство Кабардино-Балкарской Республики постановляет: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1. Утвердить прилагаемое </w:t>
      </w:r>
      <w:hyperlink w:anchor="P41">
        <w:r>
          <w:rPr>
            <w:color w:val="0000FF"/>
          </w:rPr>
          <w:t>Положение</w:t>
        </w:r>
      </w:hyperlink>
      <w:r>
        <w:t xml:space="preserve"> о Министерстве финансов Кабардино-Балкарской Республики.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2. Установить предельную численность работников Министерства финансов Кабардино-Балкарской Республики в количестве 96 единиц (включая министра финансов Кабардино-Балкарской Республики) с месячным фондом оплаты труда по должностным окладам (денежному вознаграждению) в размере 547,176 тыс. рублей, в том числе: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1 единицы государственной должности Кабардино-Балкарской Республики с месячным фондом оплаты труда по денежному вознаграждению в размере 19,404 тыс. рублей;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83 единиц государственных гражданских служащих Кабардино-Балкарской Республики с месячным фондом оплаты труда по должностным окладам в размере 486,909 тыс. рублей;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10 единиц работников, оплата труда которых осуществляется в соответствии с </w:t>
      </w:r>
      <w:hyperlink r:id="rId18">
        <w:r>
          <w:rPr>
            <w:color w:val="0000FF"/>
          </w:rPr>
          <w:t>Указом</w:t>
        </w:r>
      </w:hyperlink>
      <w:r>
        <w:t xml:space="preserve"> Президента Кабардино-Балкарской Республики от 8 августа 2007 г. N 55-УП "Об оплате труда работников органов государственной власти Кабардино-Балкарской Республики, замещающих должности, не являющиеся должностями государственной гражданской службы Кабардино-Балкарской Республики", с месячным фондом оплаты труда по должностному окладу в размере 33,755 тыс. рублей;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lastRenderedPageBreak/>
        <w:t>2 единиц работников, оплата труда которых осуществляется в соответствии с иной системой оплаты труда, с месячным фондом оплаты труда по должностному окладу в размере 7,108 тыс. рублей.</w:t>
      </w:r>
    </w:p>
    <w:p w:rsidR="00901B9F" w:rsidRDefault="00901B9F">
      <w:pPr>
        <w:pStyle w:val="ConsPlusNormal"/>
        <w:jc w:val="both"/>
      </w:pPr>
      <w:r>
        <w:t xml:space="preserve">(п. 2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КБР от 12.07.2021 N 145-ПП)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3. Разрешить Министерству финансов Кабардино-Балкарской Республики иметь трех заместителей министра.</w:t>
      </w:r>
    </w:p>
    <w:p w:rsidR="00901B9F" w:rsidRDefault="00901B9F">
      <w:pPr>
        <w:pStyle w:val="ConsPlusNormal"/>
        <w:jc w:val="both"/>
      </w:pPr>
      <w:r>
        <w:t xml:space="preserve">(в ред. Постановлений Правительства КБР от 10.01.2013 </w:t>
      </w:r>
      <w:hyperlink r:id="rId20">
        <w:r>
          <w:rPr>
            <w:color w:val="0000FF"/>
          </w:rPr>
          <w:t>N 6-ПП</w:t>
        </w:r>
      </w:hyperlink>
      <w:r>
        <w:t xml:space="preserve">, от 22.04.2014 </w:t>
      </w:r>
      <w:hyperlink r:id="rId21">
        <w:r>
          <w:rPr>
            <w:color w:val="0000FF"/>
          </w:rPr>
          <w:t>N 73-ПП</w:t>
        </w:r>
      </w:hyperlink>
      <w:r>
        <w:t xml:space="preserve">, от 23.03.2016 </w:t>
      </w:r>
      <w:hyperlink r:id="rId22">
        <w:r>
          <w:rPr>
            <w:color w:val="0000FF"/>
          </w:rPr>
          <w:t>N 39-ПП</w:t>
        </w:r>
      </w:hyperlink>
      <w:r>
        <w:t xml:space="preserve">, от 27.03.2017 </w:t>
      </w:r>
      <w:hyperlink r:id="rId23">
        <w:r>
          <w:rPr>
            <w:color w:val="0000FF"/>
          </w:rPr>
          <w:t>N 51-ПП</w:t>
        </w:r>
      </w:hyperlink>
      <w:r>
        <w:t xml:space="preserve">, от 12.07.2021 </w:t>
      </w:r>
      <w:hyperlink r:id="rId24">
        <w:r>
          <w:rPr>
            <w:color w:val="0000FF"/>
          </w:rPr>
          <w:t>N 145-ПП</w:t>
        </w:r>
      </w:hyperlink>
      <w:r>
        <w:t>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4. Признать утратившим силу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Кабардино-Балкарской Республики от 3 марта 2011 года N 52-ПП "О Министерстве финансов Кабардино-Балкарской Республики".</w:t>
      </w:r>
    </w:p>
    <w:p w:rsidR="00901B9F" w:rsidRDefault="00901B9F">
      <w:pPr>
        <w:pStyle w:val="ConsPlusNormal"/>
      </w:pPr>
    </w:p>
    <w:p w:rsidR="00901B9F" w:rsidRDefault="00901B9F">
      <w:pPr>
        <w:pStyle w:val="ConsPlusNormal"/>
        <w:jc w:val="right"/>
      </w:pPr>
      <w:r>
        <w:t>Председатель Правительства</w:t>
      </w:r>
    </w:p>
    <w:p w:rsidR="00901B9F" w:rsidRDefault="00901B9F">
      <w:pPr>
        <w:pStyle w:val="ConsPlusNormal"/>
        <w:jc w:val="right"/>
      </w:pPr>
      <w:r>
        <w:t>Кабардино-Балкарской Республики</w:t>
      </w:r>
    </w:p>
    <w:p w:rsidR="00901B9F" w:rsidRDefault="00901B9F">
      <w:pPr>
        <w:pStyle w:val="ConsPlusNormal"/>
        <w:jc w:val="right"/>
      </w:pPr>
      <w:r>
        <w:t>И.ГЕРТЕР</w:t>
      </w:r>
    </w:p>
    <w:p w:rsidR="00901B9F" w:rsidRDefault="00901B9F">
      <w:pPr>
        <w:pStyle w:val="ConsPlusNormal"/>
      </w:pPr>
    </w:p>
    <w:p w:rsidR="00901B9F" w:rsidRDefault="00901B9F">
      <w:pPr>
        <w:pStyle w:val="ConsPlusNormal"/>
      </w:pPr>
    </w:p>
    <w:p w:rsidR="00901B9F" w:rsidRDefault="00901B9F">
      <w:pPr>
        <w:pStyle w:val="ConsPlusNormal"/>
      </w:pPr>
    </w:p>
    <w:p w:rsidR="00901B9F" w:rsidRDefault="00901B9F">
      <w:pPr>
        <w:pStyle w:val="ConsPlusNormal"/>
      </w:pPr>
    </w:p>
    <w:p w:rsidR="00901B9F" w:rsidRDefault="00901B9F">
      <w:pPr>
        <w:pStyle w:val="ConsPlusNormal"/>
      </w:pPr>
    </w:p>
    <w:p w:rsidR="00901B9F" w:rsidRDefault="00901B9F">
      <w:pPr>
        <w:pStyle w:val="ConsPlusNormal"/>
        <w:jc w:val="right"/>
        <w:outlineLvl w:val="0"/>
      </w:pPr>
      <w:r>
        <w:t>Утверждено</w:t>
      </w:r>
    </w:p>
    <w:p w:rsidR="00901B9F" w:rsidRDefault="00901B9F">
      <w:pPr>
        <w:pStyle w:val="ConsPlusNormal"/>
        <w:jc w:val="right"/>
      </w:pPr>
      <w:r>
        <w:t>Постановлением</w:t>
      </w:r>
    </w:p>
    <w:p w:rsidR="00901B9F" w:rsidRDefault="00901B9F">
      <w:pPr>
        <w:pStyle w:val="ConsPlusNormal"/>
        <w:jc w:val="right"/>
      </w:pPr>
      <w:r>
        <w:t>Правительства</w:t>
      </w:r>
    </w:p>
    <w:p w:rsidR="00901B9F" w:rsidRDefault="00901B9F">
      <w:pPr>
        <w:pStyle w:val="ConsPlusNormal"/>
        <w:jc w:val="right"/>
      </w:pPr>
      <w:r>
        <w:t>Кабардино-Балкарской Республики</w:t>
      </w:r>
    </w:p>
    <w:p w:rsidR="00901B9F" w:rsidRDefault="00901B9F">
      <w:pPr>
        <w:pStyle w:val="ConsPlusNormal"/>
        <w:jc w:val="right"/>
      </w:pPr>
      <w:r>
        <w:t>от 7 декабря 2011 г. N 367-ПП</w:t>
      </w:r>
    </w:p>
    <w:p w:rsidR="00901B9F" w:rsidRDefault="00901B9F">
      <w:pPr>
        <w:pStyle w:val="ConsPlusNormal"/>
      </w:pPr>
    </w:p>
    <w:p w:rsidR="00901B9F" w:rsidRDefault="00901B9F">
      <w:pPr>
        <w:pStyle w:val="ConsPlusTitle"/>
        <w:jc w:val="center"/>
      </w:pPr>
      <w:bookmarkStart w:id="0" w:name="P41"/>
      <w:bookmarkEnd w:id="0"/>
      <w:r>
        <w:t>ПОЛОЖЕНИЕ</w:t>
      </w:r>
    </w:p>
    <w:p w:rsidR="00901B9F" w:rsidRDefault="00901B9F">
      <w:pPr>
        <w:pStyle w:val="ConsPlusTitle"/>
        <w:jc w:val="center"/>
      </w:pPr>
      <w:r>
        <w:t>О МИНИСТЕРСТВЕ ФИНАНСОВ КАБАРДИНО-БАЛКАРСКОЙ РЕСПУБЛИКИ</w:t>
      </w:r>
    </w:p>
    <w:p w:rsidR="00901B9F" w:rsidRDefault="00901B9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901B9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B9F" w:rsidRDefault="00901B9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B9F" w:rsidRDefault="00901B9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B9F" w:rsidRDefault="00901B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B9F" w:rsidRDefault="00901B9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КБР</w:t>
            </w:r>
          </w:p>
          <w:p w:rsidR="00901B9F" w:rsidRDefault="00901B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21.04.2012 </w:t>
            </w:r>
            <w:hyperlink r:id="rId26">
              <w:r>
                <w:rPr>
                  <w:color w:val="0000FF"/>
                </w:rPr>
                <w:t>N 88-ПП</w:t>
              </w:r>
            </w:hyperlink>
            <w:r>
              <w:rPr>
                <w:color w:val="392C69"/>
              </w:rPr>
              <w:t xml:space="preserve">, от 14.04.2014 </w:t>
            </w:r>
            <w:hyperlink r:id="rId27">
              <w:r>
                <w:rPr>
                  <w:color w:val="0000FF"/>
                </w:rPr>
                <w:t>N 58-ПП</w:t>
              </w:r>
            </w:hyperlink>
            <w:r>
              <w:rPr>
                <w:color w:val="392C69"/>
              </w:rPr>
              <w:t xml:space="preserve">, от 22.04.2014 </w:t>
            </w:r>
            <w:hyperlink r:id="rId28">
              <w:r>
                <w:rPr>
                  <w:color w:val="0000FF"/>
                </w:rPr>
                <w:t>N 73-ПП</w:t>
              </w:r>
            </w:hyperlink>
            <w:r>
              <w:rPr>
                <w:color w:val="392C69"/>
              </w:rPr>
              <w:t>,</w:t>
            </w:r>
          </w:p>
          <w:p w:rsidR="00901B9F" w:rsidRDefault="00901B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08.12.2015 </w:t>
            </w:r>
            <w:hyperlink r:id="rId29">
              <w:r>
                <w:rPr>
                  <w:color w:val="0000FF"/>
                </w:rPr>
                <w:t>N 291-ПП</w:t>
              </w:r>
            </w:hyperlink>
            <w:r>
              <w:rPr>
                <w:color w:val="392C69"/>
              </w:rPr>
              <w:t xml:space="preserve">, от 23.03.2016 </w:t>
            </w:r>
            <w:hyperlink r:id="rId30">
              <w:r>
                <w:rPr>
                  <w:color w:val="0000FF"/>
                </w:rPr>
                <w:t>N 39-ПП</w:t>
              </w:r>
            </w:hyperlink>
            <w:r>
              <w:rPr>
                <w:color w:val="392C69"/>
              </w:rPr>
              <w:t xml:space="preserve">, от 29.12.2018 </w:t>
            </w:r>
            <w:hyperlink r:id="rId31">
              <w:r>
                <w:rPr>
                  <w:color w:val="0000FF"/>
                </w:rPr>
                <w:t>N 268-ПП</w:t>
              </w:r>
            </w:hyperlink>
            <w:r>
              <w:rPr>
                <w:color w:val="392C69"/>
              </w:rPr>
              <w:t>,</w:t>
            </w:r>
          </w:p>
          <w:p w:rsidR="00901B9F" w:rsidRDefault="00901B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32">
              <w:r>
                <w:rPr>
                  <w:color w:val="0000FF"/>
                </w:rPr>
                <w:t>N 23-ПП</w:t>
              </w:r>
            </w:hyperlink>
            <w:r>
              <w:rPr>
                <w:color w:val="392C69"/>
              </w:rPr>
              <w:t xml:space="preserve">, от 25.11.2022 </w:t>
            </w:r>
            <w:hyperlink r:id="rId33">
              <w:r>
                <w:rPr>
                  <w:color w:val="0000FF"/>
                </w:rPr>
                <w:t>N 245-ПП</w:t>
              </w:r>
            </w:hyperlink>
            <w:r>
              <w:rPr>
                <w:color w:val="392C69"/>
              </w:rPr>
              <w:t xml:space="preserve">, от 16.01.2024 </w:t>
            </w:r>
            <w:hyperlink r:id="rId34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>,</w:t>
            </w:r>
          </w:p>
          <w:p w:rsidR="00901B9F" w:rsidRDefault="00901B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12.03.2024 </w:t>
            </w:r>
            <w:hyperlink r:id="rId35">
              <w:r>
                <w:rPr>
                  <w:color w:val="0000FF"/>
                </w:rPr>
                <w:t>N 42-ПП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B9F" w:rsidRDefault="00901B9F">
            <w:pPr>
              <w:pStyle w:val="ConsPlusNormal"/>
            </w:pPr>
          </w:p>
        </w:tc>
      </w:tr>
    </w:tbl>
    <w:p w:rsidR="00901B9F" w:rsidRDefault="00901B9F">
      <w:pPr>
        <w:pStyle w:val="ConsPlusNormal"/>
      </w:pPr>
    </w:p>
    <w:p w:rsidR="00901B9F" w:rsidRDefault="00901B9F">
      <w:pPr>
        <w:pStyle w:val="ConsPlusTitle"/>
        <w:jc w:val="center"/>
        <w:outlineLvl w:val="1"/>
      </w:pPr>
      <w:r>
        <w:t>I. Общие положения</w:t>
      </w:r>
    </w:p>
    <w:p w:rsidR="00901B9F" w:rsidRDefault="00901B9F">
      <w:pPr>
        <w:pStyle w:val="ConsPlusNormal"/>
        <w:jc w:val="center"/>
      </w:pPr>
    </w:p>
    <w:p w:rsidR="00901B9F" w:rsidRDefault="00901B9F">
      <w:pPr>
        <w:pStyle w:val="ConsPlusNormal"/>
        <w:ind w:firstLine="540"/>
        <w:jc w:val="both"/>
      </w:pPr>
      <w:r>
        <w:t xml:space="preserve">1. Министерство финансов Кабардино-Балкарской Республики (далее - Министерство) является исполнительным органом государственной власти </w:t>
      </w:r>
      <w:r>
        <w:lastRenderedPageBreak/>
        <w:t>Кабардино-Балкарской Республики, осуществляющим функции по выработке и реализации государственной политики и нормативно-правовому регулированию в сфере бюджетной, налоговой, банковской деятельности, государственного долга, финансового обеспечения государственной гражданской службы, функции по контролю и надзору в финансово-бюджетной сфере, а также функции по осуществлению отдельных полномочий по исполнению бюджетов муниципальных образований Кабардино-Балкарской Республики.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Министерство является уполномоченным органом на осуществление внутреннего государственного финансового контроля в сфере бюджетных правоотношений.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КБР от 14.04.2014 N 58-ПП)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2. Министерство руководствуется в своей деятельности </w:t>
      </w:r>
      <w:hyperlink r:id="rId37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38">
        <w:r>
          <w:rPr>
            <w:color w:val="0000FF"/>
          </w:rPr>
          <w:t>Конституцией</w:t>
        </w:r>
      </w:hyperlink>
      <w:r>
        <w:t xml:space="preserve"> Кабардино-Балкарской Республики, договорами Кабардино-Балкарской Республики, законами Кабардино-Балкарской Республики, актами Главы Кабардино-Балкарской Республики и Правительства Кабардино-Балкарской Республики, а также настоящим Положением.</w:t>
      </w:r>
    </w:p>
    <w:p w:rsidR="00901B9F" w:rsidRDefault="00901B9F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КБР от 21.04.2012 N 88-ПП)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3. Министерство осуществляет свою деятельность во взаимодействии с исполнительными органами государственной власти Кабардино-Балкарской Республики, федеральными органами исполнительной власти, органами местного самоуправления, общественными объединениями и иными организациями.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3-1. 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901B9F" w:rsidRDefault="00901B9F">
      <w:pPr>
        <w:pStyle w:val="ConsPlusNormal"/>
        <w:jc w:val="both"/>
      </w:pPr>
      <w:r>
        <w:t xml:space="preserve">(п. 3-1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КБР от 29.12.2018 N 268-ПП)</w:t>
      </w:r>
    </w:p>
    <w:p w:rsidR="00901B9F" w:rsidRDefault="00901B9F">
      <w:pPr>
        <w:pStyle w:val="ConsPlusNormal"/>
      </w:pPr>
    </w:p>
    <w:p w:rsidR="00901B9F" w:rsidRDefault="00901B9F">
      <w:pPr>
        <w:pStyle w:val="ConsPlusTitle"/>
        <w:jc w:val="center"/>
        <w:outlineLvl w:val="1"/>
      </w:pPr>
      <w:r>
        <w:t>II. Полномочия</w:t>
      </w:r>
    </w:p>
    <w:p w:rsidR="00901B9F" w:rsidRDefault="00901B9F">
      <w:pPr>
        <w:pStyle w:val="ConsPlusNormal"/>
      </w:pPr>
    </w:p>
    <w:p w:rsidR="00901B9F" w:rsidRDefault="00901B9F">
      <w:pPr>
        <w:pStyle w:val="ConsPlusNormal"/>
        <w:ind w:firstLine="540"/>
        <w:jc w:val="both"/>
      </w:pPr>
      <w:r>
        <w:t>4. Министерство осуществляет следующие полномочия: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4.1 вносит в Правительство Кабардино-Балкарской Республики проекты законов Кабардино-Балкарской Республики, нормативных правовых актов Правительства Кабардино-Балкарской Республики, по которым требуется решение Правительства Кабардино-Балкарской Республики, по вопросам, относящимся к установленной сфере ведения Министерства;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lastRenderedPageBreak/>
        <w:t xml:space="preserve">4.2 на основании и во исполнение </w:t>
      </w:r>
      <w:hyperlink r:id="rId4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</w:t>
      </w:r>
      <w:hyperlink r:id="rId42">
        <w:r>
          <w:rPr>
            <w:color w:val="0000FF"/>
          </w:rPr>
          <w:t>Конституции</w:t>
        </w:r>
      </w:hyperlink>
      <w:r>
        <w:t xml:space="preserve"> Кабардино-Балкарской Республики, законов Кабардино-Балкарской Республики, актов Главы Кабардино-Балкарской Республики и Правительства Кабардино-Балкарской Республики Министерство принимает следующие нормативные правовые акты:</w:t>
      </w:r>
    </w:p>
    <w:p w:rsidR="00901B9F" w:rsidRDefault="00901B9F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КБР от 21.04.2012 N 88-ПП)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порядок формирования отчетности об исполнении республиканского бюджета Кабардино-Балкарской Республики, бюджетов государственных (республиканских) внебюджетных фондов, бюджетов бюджетной системы Кабардино-Балкарской Республики и консолидированного бюджета Кабардино-Балкарской Республики;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порядок ведения сводной бюджетной росписи республиканского бюджета Кабардино-Балкарской Республики;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порядок ведения государственной долговой книги Кабардино-Балкарской Республики и передачи Министерству информации из муниципальной долговой книги;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отчеты об итогах эмиссии республиканских государственных ценных бумаг;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условия эмиссии и обращения республиканских государственных ценных бумаг и решения об эмиссии отдельных выпусков республиканских государственных ценных бумаг;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порядок формирования и деятельности комиссии по вопросам проведения проверки соответствия кандидатов на замещение должности руководителя финансового органа муниципального района, городского округа квалификационным требованиям;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нормативные правовые акты по другим вопросам в установленной сфере деятельности Министерства, за исключением вопросов, правовое регулирование которых в соответствии с </w:t>
      </w:r>
      <w:hyperlink r:id="rId4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46">
        <w:r>
          <w:rPr>
            <w:color w:val="0000FF"/>
          </w:rPr>
          <w:t>Конституцией</w:t>
        </w:r>
      </w:hyperlink>
      <w:r>
        <w:t xml:space="preserve"> Кабардино-Балкарской Республики, законами Кабардино-Балкарской Республики, актами Главы Кабардино-Балкарской Республики и Правительства Кабардино-Балкарской Республики осуществляется исключительно законами, нормативными правовыми актами Президента Российской Федерации, Главы Кабардино-Балкарской Республики, Правительства Российской Федерации, Правительства </w:t>
      </w:r>
      <w:r>
        <w:lastRenderedPageBreak/>
        <w:t>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КБР от 21.04.2012 N 88-ПП)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4.3 осуществляет: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составление проекта республиканского бюджета Кабардино-Балкарской Республики и консолидированного бюджета Кабардино-Балкарской Республики;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подготовку проектов нормативных правовых актов;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методическое руководство в области бюджетного планирования, направленного на повышение результативности бюджетных расходов;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формирование, утверждение и ведение сводной бюджетной росписи республиканского бюджета Кабардино-Балкарской Республики;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ведение учета операций по исполнению республиканского бюджета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составление и представление в Правительство Кабардино-Балкарской Республики отчетности об исполнении республиканского бюджета Кабардино-Балкарской Республики;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открытие и ведение лицевых счетов главных распорядителей, распорядителей и получателей средств республиканского бюджета Кабардино-Балкарской Республики;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формирование и ведение перечня главных распорядителей, распорядителей и получателей средств республиканского бюджета Кабардино-Балкарской Республики;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подтверждение, контроль и выверку исполнения денежных обязательств получателей бюджетных средств;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ведение кассового плана по распорядителям и получателям средств республиканского бюджета Кабардино-Балкарской Республики;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контроль за соблюдением положений правовых актов Российской Федерации и Кабардино-Балкарской Республики,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учреждений;</w:t>
      </w:r>
    </w:p>
    <w:p w:rsidR="00901B9F" w:rsidRDefault="00901B9F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lastRenderedPageBreak/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республиканского бюджета Кабардино-Балкарской Республики, формирование доходов и осуществление расходов республиканского бюджета Кабардино-Балкарской Республики при управлении и распоряжении государственным имуществом и (или) его использовании, а также за соблюдением условий договоров (соглашений) о предоставлении средств из республиканского бюджета Кабардино-Балкарской Республики, государственных контрактов;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50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контроль за соблюдением условий договоров (соглашений), заключенных в целях исполнения договоров (соглашений) о предоставлении средств из республиканского бюджета Кабардино-Балкарской Республики, а также в случаях, предусмотренных Бюджетным </w:t>
      </w:r>
      <w:hyperlink r:id="rId51">
        <w:r>
          <w:rPr>
            <w:color w:val="0000FF"/>
          </w:rPr>
          <w:t>кодексом</w:t>
        </w:r>
      </w:hyperlink>
      <w:r>
        <w:t xml:space="preserve"> Российской Федерации, условий договоров (соглашений), заключенных в целях исполнения государственных контрактов;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контроль за достоверностью отчетов о результатах предоставления и (или) использования бюджетных средств (средств, предоставленных из республиканского бюджета Кабардино-Балкарской Республики), в том числе отчетов о реализации государственных программ Кабардино-Балкарской Республики, отчетов об исполнении государственных заданий, отчетов о достижении значений показателей результативности предоставления средств из республиканского бюджета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операционно-кассовое обслуживание клиентов, являющихся владельцами лицевых счетов;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предоставление бюджетных кредитов муниципальным образованиям;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управление государственным долгом Кабардино-Балкарской Республики;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подготовка проектов правовых актов Правительства Кабардино-Балкарской Республики и договоров о предоставлении государственных гарантий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lastRenderedPageBreak/>
        <w:t>модернизацию существующих автоматизированных рабочих мест, создание новых условий автоматизации и интеграции в единую систему автоматизации участников бюджетного процесса всех уровней бюджетной системы Кабардино-Балкарской Республики;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представление в установленном порядке в судебных органах прав и законных интересов Кабардино-Балкарской Республики по вопросам, отнесенным к компетенции Министерства;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исполнение судебных актов, предусматривающих обращение взыскания на средства республиканского бюджета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КБР от 25.11.2022 N 245-ПП)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исполнение в соответствии со </w:t>
      </w:r>
      <w:hyperlink r:id="rId57">
        <w:r>
          <w:rPr>
            <w:color w:val="0000FF"/>
          </w:rPr>
          <w:t>статьей 242.2</w:t>
        </w:r>
      </w:hyperlink>
      <w:r>
        <w:t xml:space="preserve"> Бюджетного кодекса Российской Федерации судебных актов по искам о взыскании с Правительства Кабардино-Балкарской Республики денежных средств за счет государственной казны Кабардино-Балкарской Республики, включая оплату исполнительных документов;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КБР от 25.11.2022 N 245-ПП)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функции главного распорядителя и получателя средств республиканского бюджета Кабардино-Балкарской Республики, предусмотренных на содержание Министерства;</w:t>
      </w:r>
    </w:p>
    <w:p w:rsidR="00901B9F" w:rsidRDefault="00901B9F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организацию приема граждан, обеспечение своевременного и полного рассмотрения обращений граждан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(функций)", предложений, заявлений или жалоб, а также устных обращений граждан, принятие по ним решений и направление ответов в установленный законодательством срок;</w:t>
      </w:r>
    </w:p>
    <w:p w:rsidR="00901B9F" w:rsidRDefault="00901B9F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оказание гражданам бесплатной юридической помощи в виде правового консультирования по вопросам, относящимся к его компетенции, в порядке, установленном законодательством Российской Федерации для рассмотрения обращений граждан;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КБР от 08.12.2015 N 291-ПП)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определение порядка применения бюджетной классификации Российской Федерации в части, относящейся к республиканскому бюджету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ведение государственной долговой книги Кабардино-Балкарской </w:t>
      </w:r>
      <w:r>
        <w:lastRenderedPageBreak/>
        <w:t>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выполнение функций эмитента государственных ценных бумаг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64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обеспечение предоставления бюджетных ссуд и бюджетных кредитов в пределах лимита средств, утвержденного законом о республиканском бюджете Кабардино-Балкарской Республики на очередной финансовый год, и в порядке, установленном Правительством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сбор, обработку и анализ информации о состоянии государственных и муниципальных финансов;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66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организацию перечисления межбюджетных трансфертов из республиканского бюджета Кабардино-Балкарской Республики бюджетам муниципальных образований;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67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анализ эффективности использования средств государственной поддержки, оказываемой за счет бюджетных ассигнований республиканского бюджета Кабардино-Балкарской Республики, муниципальными образованиями;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разработку проектов методик выделения средств государственной поддержки муниципальным образованиям за счет бюджетных ассигнований республиканского бюджета Кабардино-Балкарской Республики, в отношении которых главным распорядителем средств республиканского бюджета Кабардино-Балкарской Республики является Министерство, и внесение их на рассмотрение Правительства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согласование разработанных заинтересованными исполнительными органами государственной власти Кабардино-Балкарской Республики проектов методик выделения государственной поддержки муниципальным образованиям за счет бюджетных ассигнований республиканского бюджета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анализ изменений федерального законодательства, законодательства Кабардино-Балкарской Республики в установленной сфере деятельности, </w:t>
      </w:r>
      <w:r>
        <w:lastRenderedPageBreak/>
        <w:t>выявляет необходимость принятия (издания) правовых актов в целях реализации нормотворческих полномочий органов государственной власти Кабардино-Балкарской Республики либо признания их утратившими силу;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разработку проектов законов Кабардино-Балкарской Республики, правовых актов Главы Кабардино-Балкарской Республики, правовых актов Правительства Кабардино-Балкарской Республики по вопросам, относящимся к сфере ведения Министерства, их представление на рассмотрение Главы Кабардино-Балкарской Республики, Правительства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взаимодействие с органами исполнительной власти Кабардино-Балкарской Республики по вопросам разработки проектов законов Кабардино-Балкарской Республики, правовых актов Главы Кабардино-Балкарской Республики, правовых актов Правительства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финансовую экспертизу проектов законов Кабардино-Балкарской Республики, правовых актов Главы Кабардино-Балкарской Республики, правовых актов Правительства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подготовку проектов заключений Главы Кабардино-Балкарской Республики на представленные субъектами права законодательной инициативы проекты республиканских законов о введении или отмене налогов, освобождении от их уплаты, изменении финансовых обязательств республики, другие законопроекты, предусматривающие расходы, покрываемые за счет средств республиканского бюджета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мониторинг правоприменения актов федерального законодательства, законодательства Кабардино-Балкарской Республики и анализ реализации государственной политики в установленной сфере деятельности;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государственные заимствования Кабардино-Балкарской Республики, в том числе привлечение бюджетных кредитов на пополнение остатка средств на едином счете республиканского бюджета Кабардино-Балкарской Республики, от имени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КБР от 21.02.2022 N 23-ПП)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участие в проведении проверки соответствия кандидатов на замещение </w:t>
      </w:r>
      <w:r>
        <w:lastRenderedPageBreak/>
        <w:t>должности руководителя финансового органа муниципального района, городского округа квалификационным требованиям, утвержденным уполномоченным федеральным органом исполнительной власти;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размещение информации на едином портале бюджетной системы Российской Федерации по учтенным бюджетным обязательствам;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79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операции по управлению остатками средств на едином счете республиканского бюджета Кабардино-Балкарской Республики в соответствии со </w:t>
      </w:r>
      <w:hyperlink r:id="rId80">
        <w:r>
          <w:rPr>
            <w:color w:val="0000FF"/>
          </w:rPr>
          <w:t>статьей 236.1</w:t>
        </w:r>
      </w:hyperlink>
      <w:r>
        <w:t xml:space="preserve"> Бюджетного кодекса Российской Федерации и принятыми в соответствии с ней правовыми актами Правительства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формирование перечня главных администраторов доходов республиканского бюджета Кабардино-Балкарской Республики и перечня главных администраторов источников финансирования дефицита республиканского бюджета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82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формирование перечня налоговых расходов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ведение реестра источников доходов республиканского бюджета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84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формирование и ведение реестра функций (полномочий) министерств и иных исполнительных органов государственной власти Кабардино-Балкарской Республики;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4.4 обеспечивает в пределах своей компетенции: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защиту сведений, составляющих государственную тайну;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мобилизационную подготовку Министерства;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4.4-1 осуществляет организацию и ведение гражданской обороны в Министерстве;</w:t>
      </w:r>
    </w:p>
    <w:p w:rsidR="00901B9F" w:rsidRDefault="00901B9F">
      <w:pPr>
        <w:pStyle w:val="ConsPlusNormal"/>
        <w:jc w:val="both"/>
      </w:pPr>
      <w:r>
        <w:t xml:space="preserve">(пп. 4.4-1 введен </w:t>
      </w:r>
      <w:hyperlink r:id="rId86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4.4-2 организует дополнительное профессиональное образование </w:t>
      </w:r>
      <w:r>
        <w:lastRenderedPageBreak/>
        <w:t>работников Министерства;</w:t>
      </w:r>
    </w:p>
    <w:p w:rsidR="00901B9F" w:rsidRDefault="00901B9F">
      <w:pPr>
        <w:pStyle w:val="ConsPlusNormal"/>
        <w:jc w:val="both"/>
      </w:pPr>
      <w:r>
        <w:t xml:space="preserve">(пп. 4.4-2 введен </w:t>
      </w:r>
      <w:hyperlink r:id="rId87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4.4-3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901B9F" w:rsidRDefault="00901B9F">
      <w:pPr>
        <w:pStyle w:val="ConsPlusNormal"/>
        <w:jc w:val="both"/>
      </w:pPr>
      <w:r>
        <w:t xml:space="preserve">(пп. 4.4-3 введен </w:t>
      </w:r>
      <w:hyperlink r:id="rId88">
        <w:r>
          <w:rPr>
            <w:color w:val="0000FF"/>
          </w:rPr>
          <w:t>Постановлением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4.4-4 участвует в: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разработке и реализации мер, а также государственных программ Кабардино-Балкарской Республики в области профилактики терроризма, минимизации и ликвидации последствий его проявлений;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обеспечении деятельности, направленной на организацию и принятие мер по выявлению и устранению факторов, способствующих возникновению и распространению идеологии терроризма среди населения;</w:t>
      </w:r>
    </w:p>
    <w:p w:rsidR="00901B9F" w:rsidRDefault="00901B9F">
      <w:pPr>
        <w:pStyle w:val="ConsPlusNormal"/>
        <w:jc w:val="both"/>
      </w:pPr>
      <w:r>
        <w:t xml:space="preserve">(пп. 4.4-4 введен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КБР от 29.12.2018 N 268-ПП)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4.4-5 создает, реконструирует и поддерживает в состоянии постоянной готовности к использованию защитные сооружения и другие объекты гражданской обороны, находящиеся в ведении Министерства;</w:t>
      </w:r>
    </w:p>
    <w:p w:rsidR="00901B9F" w:rsidRDefault="00901B9F">
      <w:pPr>
        <w:pStyle w:val="ConsPlusNormal"/>
        <w:jc w:val="both"/>
      </w:pPr>
      <w:r>
        <w:t xml:space="preserve">(пп. 4.4-5 введен </w:t>
      </w:r>
      <w:hyperlink r:id="rId90">
        <w:r>
          <w:rPr>
            <w:color w:val="0000FF"/>
          </w:rPr>
          <w:t>Постановлением</w:t>
        </w:r>
      </w:hyperlink>
      <w:r>
        <w:t xml:space="preserve"> Правительства КБР от 16.01.2024 N 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4.4-6 планирует мероприятия по подготовке к эвакуации материальных ценностей в безопасные районы, их размещению;</w:t>
      </w:r>
    </w:p>
    <w:p w:rsidR="00901B9F" w:rsidRDefault="00901B9F">
      <w:pPr>
        <w:pStyle w:val="ConsPlusNormal"/>
        <w:jc w:val="both"/>
      </w:pPr>
      <w:r>
        <w:t xml:space="preserve">(пп. 4.4-6 введен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КБР от 16.01.2024 N 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4.5 осуществляет иные функции в установленной сфере деятельности, если такие функции предусмотрены действующим законодательством.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5. Министерство с целью реализации полномочий в установленной сфере деятельности имеет право: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5.1 запрашивать и получать в установленном порядке сведения, необходимые для принятия решений по вопросам, отнесенным к компетенции Министерства;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5.2 учреждать в установленном порядке знаки отличия в установленной сфере деятельности и награждать ими работников Министерства, других лиц, </w:t>
      </w:r>
      <w:r>
        <w:lastRenderedPageBreak/>
        <w:t>осуществляющих деятельность в установленной сфере;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5.3 привлекать в установленном порядке для проработки вопросов, отнесенных к сфере деятельности Министерства, научные и иные организации, ученых и специалистов, в том числе на договорной основе;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5.4 создавать координационные и консультативные органы, в том числе межведомственные, в установленной сфере деятельности;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5.5 проверять в организациях, получающих средства республиканского бюджета Кабардино-Балкарской Республики, средства государственных (республиканских) внебюджетных фондов, использующих материальные ценности, находящиеся в государственной собственности Кабардино-Балкарской Республики, в организациях - получателях финансовой помощи из республиканского бюджета Кабардино-Балкарской Республики, государственных гарантий Кабардино-Балкарской Республики, бюджетных кредитов, бюджетных инвестиций, а также ранее выданных бюджетных ссуд, денежные документы, регистры бухгалтерского учета, отчеты, планы, сметы и иные документы, фактическое наличие, сохранность и правильность использования денежных средств, ценных бумаг, материальных ценностей, а также получать необходимые письменные объяснения должностных, материально ответственных и иных лиц, справки и сведения по вопросам, возникающим в ходе ревизий и проверок, и заверенные копии документов, необходимых для проведения контрольных и надзорных мероприятий;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проводить в организациях независимо от ведомственной подчиненности и формы собственности, получивших от проверяемой организации денежные средства, материальные ценности и документы, сличение записей, документов и данных с соответствующими записями, документами и данными проверяемой организации (встречная проверка);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92">
        <w:r>
          <w:rPr>
            <w:color w:val="0000FF"/>
          </w:rPr>
          <w:t>Постановление</w:t>
        </w:r>
      </w:hyperlink>
      <w:r>
        <w:t xml:space="preserve"> Правительства КБР от 12.03.2024 N 42-ПП.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5.6 направлять в организации, их вышестоящие органы обязательные для рассмотрения представления или обязательные к исполнению предписания по устранению выявленных нарушений;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5.7 осуществлять контроль за своевременностью и полнотой устранения проверяемыми организациями и (или) их вышестоящими органами нарушений законодательства в финансово-бюджетной сфере, в том числе путем добровольного возмещения средств;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5.8 заказывать проведение необходимых испытаний, экспертиз, анализов и оценок, а также научных исследований по вопросам осуществления надзора в установленной сфере деятельности;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lastRenderedPageBreak/>
        <w:t>5.9 давать юридическим и физическим лицам разъяснения по вопросам, отнесенным к компетенции Министерства;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5.10 представлять в установленном порядке интересы Кабардино-Балкарской Республики на федеральном уровне по вопросам, входящим в компетенцию Министерства;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5.11 получать необходимый для осуществления внутреннего государственного (муниципального)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:rsidR="00901B9F" w:rsidRDefault="00901B9F">
      <w:pPr>
        <w:pStyle w:val="ConsPlusNormal"/>
        <w:jc w:val="both"/>
      </w:pPr>
      <w:r>
        <w:t xml:space="preserve">(пп. 5.11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5.12 направлять финансовым органам (органам управления государственными внебюджетными фондами) уведомления о применении бюджетных мер принуждения;</w:t>
      </w:r>
    </w:p>
    <w:p w:rsidR="00901B9F" w:rsidRDefault="00901B9F">
      <w:pPr>
        <w:pStyle w:val="ConsPlusNormal"/>
        <w:jc w:val="both"/>
      </w:pPr>
      <w:r>
        <w:t xml:space="preserve">(пп. 5.12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5.13 осуществлять производство по делам об административных правонарушениях в порядке, установленном законодательством об административных правонарушениях;</w:t>
      </w:r>
    </w:p>
    <w:p w:rsidR="00901B9F" w:rsidRDefault="00901B9F">
      <w:pPr>
        <w:pStyle w:val="ConsPlusNormal"/>
        <w:jc w:val="both"/>
      </w:pPr>
      <w:r>
        <w:t xml:space="preserve">(пп. 5.13 введен </w:t>
      </w:r>
      <w:hyperlink r:id="rId95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5.14 направлять в суд иски о признании осуществленных закупок товаров, работ, услуг для обеспечения государственных нужд недействительными в соответствии с Гражданским </w:t>
      </w:r>
      <w:hyperlink r:id="rId9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901B9F" w:rsidRDefault="00901B9F">
      <w:pPr>
        <w:pStyle w:val="ConsPlusNormal"/>
        <w:jc w:val="both"/>
      </w:pPr>
      <w:r>
        <w:t xml:space="preserve">(пп. 5.14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КБР от 12.03.2024 N 42-ПП)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6. При осуществлении правового регулирования в установленной сфере деятельности Министерство не вправе устанавливать не предусмотренные действующим законодательством Российской Федерации или законодательством Кабардино-Балкарской Республики функции и полномочия органов государственной власти Кабардино-Балкарской Республики, органов местного самоуправления, а также не вправе устанавливать ограничения на осуществление прав и свобод граждан, прав негосударственных коммерческих и некоммерческих организаций, за исключением случаев, когда возможность введения таких ограничений актами уполномоченных органов государственной власти Кабардино-Балкарской Республики прямо предусмотрена законодательством Российской Федерации или законодательством Кабардино-Балкарской Республики.</w:t>
      </w:r>
    </w:p>
    <w:p w:rsidR="00901B9F" w:rsidRDefault="00901B9F">
      <w:pPr>
        <w:pStyle w:val="ConsPlusNormal"/>
      </w:pPr>
    </w:p>
    <w:p w:rsidR="00901B9F" w:rsidRDefault="00901B9F">
      <w:pPr>
        <w:pStyle w:val="ConsPlusTitle"/>
        <w:jc w:val="center"/>
        <w:outlineLvl w:val="1"/>
      </w:pPr>
      <w:r>
        <w:t>III. Организация деятельности</w:t>
      </w:r>
    </w:p>
    <w:p w:rsidR="00901B9F" w:rsidRDefault="00901B9F">
      <w:pPr>
        <w:pStyle w:val="ConsPlusNormal"/>
      </w:pPr>
    </w:p>
    <w:p w:rsidR="00901B9F" w:rsidRDefault="00901B9F">
      <w:pPr>
        <w:pStyle w:val="ConsPlusNormal"/>
        <w:ind w:firstLine="540"/>
        <w:jc w:val="both"/>
      </w:pPr>
      <w:r>
        <w:lastRenderedPageBreak/>
        <w:t>7. Министерство возглавляет министр, назначаемый на должность и освобождаемый от должности Главой Кабардино-Балкарской Республики.</w:t>
      </w:r>
    </w:p>
    <w:p w:rsidR="00901B9F" w:rsidRDefault="00901B9F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КБР от 21.04.2012 N 88-ПП)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8. Министр несет персональную ответственность за выполнение возложенных на Министерство полномочий и реализацию государственной политики в установленной сфере деятельности.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Министр имеет заместителей. Председатель Правительства Кабардино-Балкарской Республики по представлению министра и по согласованию с Главой Кабардино-Балкарской Республики распоряжением Правительства Кабардино-Балкарской Республики назначает на должность и освобождает от должности заместителей министра. Количество заместителей министра устанавливает Правительство Кабардино-Балкарской Республики.</w:t>
      </w:r>
    </w:p>
    <w:p w:rsidR="00901B9F" w:rsidRDefault="00901B9F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КБР от 21.04.2012 N 88-ПП)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На период временного отсутствия министра (командировка, отпуск, периоды временной нетрудоспособности, временного отстранения от исполнения обязанностей и др.) выполнение его должностных обязанностей возлагается на одного из заместителей министра на основании письменно оформленного приказа.</w:t>
      </w:r>
    </w:p>
    <w:p w:rsidR="00901B9F" w:rsidRDefault="00901B9F">
      <w:pPr>
        <w:pStyle w:val="ConsPlusNormal"/>
        <w:jc w:val="both"/>
      </w:pPr>
      <w:r>
        <w:t xml:space="preserve">(Абзац введен </w:t>
      </w:r>
      <w:hyperlink r:id="rId100">
        <w:r>
          <w:rPr>
            <w:color w:val="0000FF"/>
          </w:rPr>
          <w:t>Постановлением</w:t>
        </w:r>
      </w:hyperlink>
      <w:r>
        <w:t xml:space="preserve"> Правительства КБР от 29.12.2018 N 268-ПП)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 Министр: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9.1 осуществляет общее руководство деятельностью Министерства;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9.2 распределяет обязанности между своими заместителями;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9.3 утверждает положения о структурных подразделениях Министерства;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9.4 определяет обязанности и ответственность руководителей структурных подразделений Министерства;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9.5 в установленном порядке назначает на должность и освобождает от должности работников Министерства;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9.6 решает в соответствии с законодательством Российской Федерации и законодательством Кабардино-Балкарской Республики о государственной службе вопросы, связанные с прохождением государственной гражданской службы в Министерстве;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9.7 утверждает штатное расписание Министерства в пределах установленных Правительством Кабардино-Балкарской Республики численности и фонда оплаты труда работников;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lastRenderedPageBreak/>
        <w:t>9.8 утверждает смету расходов на содержание Министерства в пределах ассигнований, предусмотренных в республиканском бюджете Кабардино-Балкарской Республики;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9.9 вносит предложения в Правительство Кабардино-Балкарской Республики по численности и фонду оплаты труда работников Министерства;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9.10 представляет в установленном порядке работников аппарата Министерства к присвоению почетных званий и награждению государственными наградами Кабардино-Балкарской Республики;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9.11 утверждает в установленном порядке проект положения о премировании, размеры премий, устанавливает надбавки к должностным окладам работникам аппарата;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9.12 вносит в установленном порядке на рассмотрение Правительства Кабардино-Балкарской Республики проекты законодательных и иных нормативных правовых актов по вопросам, входящим в компетенцию Министерства;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9.13 издает приказы, правила, положения, инструкции, носящие нормативный характер, а по оперативным и другим текущим вопросам организации деятельности Министерства - распоряжения и приказы ненормативного характера;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9.14 подписывает финансовые документы, бухгалтерскую и статистическую отчетность Министерства;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9.15 представляет в Правительство Кабардино-Балкарской Республики в установленном порядке предложения о создании, реорганизации и ликвидации государственных предприятий и учреждений, находящихся в ведении Министерства;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9.16 по согласованию с органом исполнительной власти Кабардино-Балкарской Республики, уполномоченным в сфере управления и распоряжения государственным имуществом Кабардино-Балкарской Республики, утверждает уставы учреждений, находящихся в ведении Министерства;</w:t>
      </w:r>
    </w:p>
    <w:p w:rsidR="00901B9F" w:rsidRDefault="00901B9F">
      <w:pPr>
        <w:pStyle w:val="ConsPlusNormal"/>
        <w:jc w:val="both"/>
      </w:pPr>
      <w:r>
        <w:t xml:space="preserve">(в ред. Постановлений Правительства КБР от 22.04.2014 </w:t>
      </w:r>
      <w:hyperlink r:id="rId101">
        <w:r>
          <w:rPr>
            <w:color w:val="0000FF"/>
          </w:rPr>
          <w:t>N 73-ПП</w:t>
        </w:r>
      </w:hyperlink>
      <w:r>
        <w:t xml:space="preserve">, от 23.03.2016 </w:t>
      </w:r>
      <w:hyperlink r:id="rId102">
        <w:r>
          <w:rPr>
            <w:color w:val="0000FF"/>
          </w:rPr>
          <w:t>N 39-ПП</w:t>
        </w:r>
      </w:hyperlink>
      <w:r>
        <w:t>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9.17 согласовывает утверждение уставов подведомственных предприятий;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 xml:space="preserve">9.18 обеспечивает проведение комплекса организационных и </w:t>
      </w:r>
      <w:r>
        <w:lastRenderedPageBreak/>
        <w:t>технических мероприятий по пожарной безопасности в Министерстве;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9.19 без доверенности действует от имени Министерства, в том числе представляет его интересы и совершает сделки от его имени;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9.20 осуществляет другие полномочия в соответствии с законодательством Российской Федерации и законодательством Кабардино-Балкарской Республики;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9.21 обеспечивает проведение антикоррупционной работы в Министерстве;</w:t>
      </w:r>
    </w:p>
    <w:p w:rsidR="00901B9F" w:rsidRDefault="00901B9F">
      <w:pPr>
        <w:pStyle w:val="ConsPlusNormal"/>
        <w:jc w:val="both"/>
      </w:pPr>
      <w:r>
        <w:t xml:space="preserve">(пп. 9.21 введен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КБР от 14.04.2014 N 58-ПП)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9.22 обеспечивает надлежащее исполнение условий договора о предоставлении бюджетного кредита на пополнение остатка средств на едином счете республиканского бюджета Кабардино-Балкарской Республики.</w:t>
      </w:r>
    </w:p>
    <w:p w:rsidR="00901B9F" w:rsidRDefault="00901B9F">
      <w:pPr>
        <w:pStyle w:val="ConsPlusNormal"/>
        <w:jc w:val="both"/>
      </w:pPr>
      <w:r>
        <w:t xml:space="preserve">(пп. 9.22 введен </w:t>
      </w:r>
      <w:hyperlink r:id="rId104">
        <w:r>
          <w:rPr>
            <w:color w:val="0000FF"/>
          </w:rPr>
          <w:t>Постановлением</w:t>
        </w:r>
      </w:hyperlink>
      <w:r>
        <w:t xml:space="preserve"> Правительства КБР от 21.02.2022 N 23-ПП)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10. В Министерстве образуется коллегия, в состав которой входят министр (председатель коллегии), заместители министра, руководящие работники Министерства, представители законодательных и исполнительных органов государственной власти Кабардино-Балкарской Республики, органов местного самоуправления, общественных и иных организаций. Персональный состав коллегии утверждает Правительство Кабардино-Балкарской Республики.</w:t>
      </w:r>
    </w:p>
    <w:p w:rsidR="00901B9F" w:rsidRDefault="00901B9F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КБР от 23.03.2016 N 39-ПП)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11. Структуру Министерства утверждает Правительство Кабардино-Балкарской Республики.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12. Ликвидацию либо реорганизацию Министерства осуществляет Глава Кабардино-Балкарской Республики в порядке, установленном действующим законодательством.</w:t>
      </w:r>
    </w:p>
    <w:p w:rsidR="00901B9F" w:rsidRDefault="00901B9F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КБР от 21.04.2012 N 88-ПП)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13. Финансирование расходов на содержание Министерства осуществляется за счет средств, предусмотренных в республиканском бюджете Кабардино-Балкарской Республики.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14. Министерство является юридическим лицом, имеет печать с изображением Государственного герба Кабардино-Балкарской Республики и своим наименованием, иные печати, штампы и бланки установленного образца и счета, открываемые в соответствии с действующим законодательством.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15. Сокращенное наименование - Минфин КБР.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lastRenderedPageBreak/>
        <w:t>При оформлении платежных документов допускается сокращенное наименование - МФ КБР.</w:t>
      </w:r>
    </w:p>
    <w:p w:rsidR="00901B9F" w:rsidRDefault="00901B9F">
      <w:pPr>
        <w:pStyle w:val="ConsPlusNormal"/>
        <w:spacing w:before="280"/>
        <w:ind w:firstLine="540"/>
        <w:jc w:val="both"/>
      </w:pPr>
      <w:r>
        <w:t>16. Место нахождения Министерства - г. Нальчик.</w:t>
      </w:r>
    </w:p>
    <w:p w:rsidR="00901B9F" w:rsidRDefault="00901B9F">
      <w:pPr>
        <w:pStyle w:val="ConsPlusNormal"/>
      </w:pPr>
    </w:p>
    <w:p w:rsidR="00901B9F" w:rsidRDefault="00901B9F">
      <w:pPr>
        <w:pStyle w:val="ConsPlusNormal"/>
      </w:pPr>
    </w:p>
    <w:p w:rsidR="00901B9F" w:rsidRDefault="00901B9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673B" w:rsidRDefault="008D673B"/>
    <w:sectPr w:rsidR="008D673B" w:rsidSect="00FD6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visionView w:inkAnnotations="0"/>
  <w:defaultTabStop w:val="708"/>
  <w:characterSpacingControl w:val="doNotCompress"/>
  <w:compat/>
  <w:rsids>
    <w:rsidRoot w:val="00901B9F"/>
    <w:rsid w:val="000A1BCD"/>
    <w:rsid w:val="001F13D7"/>
    <w:rsid w:val="004F75AC"/>
    <w:rsid w:val="0052755F"/>
    <w:rsid w:val="005B24DA"/>
    <w:rsid w:val="006408D6"/>
    <w:rsid w:val="00670044"/>
    <w:rsid w:val="007F7B68"/>
    <w:rsid w:val="008D673B"/>
    <w:rsid w:val="00901B9F"/>
    <w:rsid w:val="00A00585"/>
    <w:rsid w:val="00BA1DDA"/>
    <w:rsid w:val="00C66834"/>
    <w:rsid w:val="00FA5331"/>
    <w:rsid w:val="00FC4C4E"/>
    <w:rsid w:val="00FE2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1B9F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901B9F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901B9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04&amp;n=23796&amp;dst=100005" TargetMode="External"/><Relationship Id="rId21" Type="http://schemas.openxmlformats.org/officeDocument/2006/relationships/hyperlink" Target="https://login.consultant.ru/link/?req=doc&amp;base=RLAW304&amp;n=33452&amp;dst=100007" TargetMode="External"/><Relationship Id="rId42" Type="http://schemas.openxmlformats.org/officeDocument/2006/relationships/hyperlink" Target="https://login.consultant.ru/link/?req=doc&amp;base=RLAW304&amp;n=90448" TargetMode="External"/><Relationship Id="rId47" Type="http://schemas.openxmlformats.org/officeDocument/2006/relationships/hyperlink" Target="https://login.consultant.ru/link/?req=doc&amp;base=RLAW304&amp;n=23796&amp;dst=100006" TargetMode="External"/><Relationship Id="rId63" Type="http://schemas.openxmlformats.org/officeDocument/2006/relationships/hyperlink" Target="https://login.consultant.ru/link/?req=doc&amp;base=RLAW304&amp;n=46077&amp;dst=100019" TargetMode="External"/><Relationship Id="rId68" Type="http://schemas.openxmlformats.org/officeDocument/2006/relationships/hyperlink" Target="https://login.consultant.ru/link/?req=doc&amp;base=RLAW304&amp;n=46077&amp;dst=100024" TargetMode="External"/><Relationship Id="rId84" Type="http://schemas.openxmlformats.org/officeDocument/2006/relationships/hyperlink" Target="https://login.consultant.ru/link/?req=doc&amp;base=RLAW304&amp;n=108710&amp;dst=100029" TargetMode="External"/><Relationship Id="rId89" Type="http://schemas.openxmlformats.org/officeDocument/2006/relationships/hyperlink" Target="https://login.consultant.ru/link/?req=doc&amp;base=RLAW304&amp;n=64674&amp;dst=100008" TargetMode="External"/><Relationship Id="rId7" Type="http://schemas.openxmlformats.org/officeDocument/2006/relationships/hyperlink" Target="https://login.consultant.ru/link/?req=doc&amp;base=RLAW304&amp;n=33300&amp;dst=100005" TargetMode="External"/><Relationship Id="rId71" Type="http://schemas.openxmlformats.org/officeDocument/2006/relationships/hyperlink" Target="https://login.consultant.ru/link/?req=doc&amp;base=RLAW304&amp;n=46077&amp;dst=100027" TargetMode="External"/><Relationship Id="rId92" Type="http://schemas.openxmlformats.org/officeDocument/2006/relationships/hyperlink" Target="https://login.consultant.ru/link/?req=doc&amp;base=RLAW304&amp;n=108710&amp;dst=10003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04&amp;n=107081&amp;dst=100013" TargetMode="External"/><Relationship Id="rId29" Type="http://schemas.openxmlformats.org/officeDocument/2006/relationships/hyperlink" Target="https://login.consultant.ru/link/?req=doc&amp;base=RLAW304&amp;n=43690&amp;dst=100005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RLAW304&amp;n=54347&amp;dst=100005" TargetMode="External"/><Relationship Id="rId24" Type="http://schemas.openxmlformats.org/officeDocument/2006/relationships/hyperlink" Target="https://login.consultant.ru/link/?req=doc&amp;base=RLAW304&amp;n=81240&amp;dst=100011" TargetMode="External"/><Relationship Id="rId32" Type="http://schemas.openxmlformats.org/officeDocument/2006/relationships/hyperlink" Target="https://login.consultant.ru/link/?req=doc&amp;base=RLAW304&amp;n=87663&amp;dst=100005" TargetMode="External"/><Relationship Id="rId37" Type="http://schemas.openxmlformats.org/officeDocument/2006/relationships/hyperlink" Target="https://login.consultant.ru/link/?req=doc&amp;base=LAW&amp;n=2875" TargetMode="External"/><Relationship Id="rId40" Type="http://schemas.openxmlformats.org/officeDocument/2006/relationships/hyperlink" Target="https://login.consultant.ru/link/?req=doc&amp;base=RLAW304&amp;n=64674&amp;dst=100006" TargetMode="External"/><Relationship Id="rId45" Type="http://schemas.openxmlformats.org/officeDocument/2006/relationships/hyperlink" Target="https://login.consultant.ru/link/?req=doc&amp;base=LAW&amp;n=2875" TargetMode="External"/><Relationship Id="rId53" Type="http://schemas.openxmlformats.org/officeDocument/2006/relationships/hyperlink" Target="https://login.consultant.ru/link/?req=doc&amp;base=RLAW304&amp;n=108710&amp;dst=100019" TargetMode="External"/><Relationship Id="rId58" Type="http://schemas.openxmlformats.org/officeDocument/2006/relationships/hyperlink" Target="https://login.consultant.ru/link/?req=doc&amp;base=RLAW304&amp;n=96040&amp;dst=100007" TargetMode="External"/><Relationship Id="rId66" Type="http://schemas.openxmlformats.org/officeDocument/2006/relationships/hyperlink" Target="https://login.consultant.ru/link/?req=doc&amp;base=RLAW304&amp;n=46077&amp;dst=100022" TargetMode="External"/><Relationship Id="rId74" Type="http://schemas.openxmlformats.org/officeDocument/2006/relationships/hyperlink" Target="https://login.consultant.ru/link/?req=doc&amp;base=RLAW304&amp;n=46077&amp;dst=100030" TargetMode="External"/><Relationship Id="rId79" Type="http://schemas.openxmlformats.org/officeDocument/2006/relationships/hyperlink" Target="https://login.consultant.ru/link/?req=doc&amp;base=RLAW304&amp;n=108710&amp;dst=100025" TargetMode="External"/><Relationship Id="rId87" Type="http://schemas.openxmlformats.org/officeDocument/2006/relationships/hyperlink" Target="https://login.consultant.ru/link/?req=doc&amp;base=RLAW304&amp;n=46077&amp;dst=100035" TargetMode="External"/><Relationship Id="rId102" Type="http://schemas.openxmlformats.org/officeDocument/2006/relationships/hyperlink" Target="https://login.consultant.ru/link/?req=doc&amp;base=RLAW304&amp;n=46077&amp;dst=100037" TargetMode="External"/><Relationship Id="rId5" Type="http://schemas.openxmlformats.org/officeDocument/2006/relationships/hyperlink" Target="https://login.consultant.ru/link/?req=doc&amp;base=RLAW304&amp;n=23796&amp;dst=100005" TargetMode="External"/><Relationship Id="rId61" Type="http://schemas.openxmlformats.org/officeDocument/2006/relationships/hyperlink" Target="https://login.consultant.ru/link/?req=doc&amp;base=RLAW304&amp;n=43690&amp;dst=100005" TargetMode="External"/><Relationship Id="rId82" Type="http://schemas.openxmlformats.org/officeDocument/2006/relationships/hyperlink" Target="https://login.consultant.ru/link/?req=doc&amp;base=RLAW304&amp;n=108710&amp;dst=100027" TargetMode="External"/><Relationship Id="rId90" Type="http://schemas.openxmlformats.org/officeDocument/2006/relationships/hyperlink" Target="https://login.consultant.ru/link/?req=doc&amp;base=RLAW304&amp;n=107081&amp;dst=100013" TargetMode="External"/><Relationship Id="rId95" Type="http://schemas.openxmlformats.org/officeDocument/2006/relationships/hyperlink" Target="https://login.consultant.ru/link/?req=doc&amp;base=RLAW304&amp;n=108710&amp;dst=100036" TargetMode="External"/><Relationship Id="rId19" Type="http://schemas.openxmlformats.org/officeDocument/2006/relationships/hyperlink" Target="https://login.consultant.ru/link/?req=doc&amp;base=RLAW304&amp;n=81240&amp;dst=100005" TargetMode="External"/><Relationship Id="rId14" Type="http://schemas.openxmlformats.org/officeDocument/2006/relationships/hyperlink" Target="https://login.consultant.ru/link/?req=doc&amp;base=RLAW304&amp;n=87663&amp;dst=100005" TargetMode="External"/><Relationship Id="rId22" Type="http://schemas.openxmlformats.org/officeDocument/2006/relationships/hyperlink" Target="https://login.consultant.ru/link/?req=doc&amp;base=RLAW304&amp;n=46077&amp;dst=100009" TargetMode="External"/><Relationship Id="rId27" Type="http://schemas.openxmlformats.org/officeDocument/2006/relationships/hyperlink" Target="https://login.consultant.ru/link/?req=doc&amp;base=RLAW304&amp;n=33300&amp;dst=100005" TargetMode="External"/><Relationship Id="rId30" Type="http://schemas.openxmlformats.org/officeDocument/2006/relationships/hyperlink" Target="https://login.consultant.ru/link/?req=doc&amp;base=RLAW304&amp;n=46077&amp;dst=100010" TargetMode="External"/><Relationship Id="rId35" Type="http://schemas.openxmlformats.org/officeDocument/2006/relationships/hyperlink" Target="https://login.consultant.ru/link/?req=doc&amp;base=RLAW304&amp;n=108710&amp;dst=100005" TargetMode="External"/><Relationship Id="rId43" Type="http://schemas.openxmlformats.org/officeDocument/2006/relationships/hyperlink" Target="https://login.consultant.ru/link/?req=doc&amp;base=RLAW304&amp;n=23796&amp;dst=100006" TargetMode="External"/><Relationship Id="rId48" Type="http://schemas.openxmlformats.org/officeDocument/2006/relationships/hyperlink" Target="https://login.consultant.ru/link/?req=doc&amp;base=RLAW304&amp;n=46077&amp;dst=100013" TargetMode="External"/><Relationship Id="rId56" Type="http://schemas.openxmlformats.org/officeDocument/2006/relationships/hyperlink" Target="https://login.consultant.ru/link/?req=doc&amp;base=RLAW304&amp;n=96040&amp;dst=100006" TargetMode="External"/><Relationship Id="rId64" Type="http://schemas.openxmlformats.org/officeDocument/2006/relationships/hyperlink" Target="https://login.consultant.ru/link/?req=doc&amp;base=RLAW304&amp;n=46077&amp;dst=100020" TargetMode="External"/><Relationship Id="rId69" Type="http://schemas.openxmlformats.org/officeDocument/2006/relationships/hyperlink" Target="https://login.consultant.ru/link/?req=doc&amp;base=RLAW304&amp;n=46077&amp;dst=100025" TargetMode="External"/><Relationship Id="rId77" Type="http://schemas.openxmlformats.org/officeDocument/2006/relationships/hyperlink" Target="https://login.consultant.ru/link/?req=doc&amp;base=RLAW304&amp;n=87663&amp;dst=100006" TargetMode="External"/><Relationship Id="rId100" Type="http://schemas.openxmlformats.org/officeDocument/2006/relationships/hyperlink" Target="https://login.consultant.ru/link/?req=doc&amp;base=RLAW304&amp;n=64674&amp;dst=100013" TargetMode="External"/><Relationship Id="rId105" Type="http://schemas.openxmlformats.org/officeDocument/2006/relationships/hyperlink" Target="https://login.consultant.ru/link/?req=doc&amp;base=RLAW304&amp;n=46077&amp;dst=100038" TargetMode="External"/><Relationship Id="rId8" Type="http://schemas.openxmlformats.org/officeDocument/2006/relationships/hyperlink" Target="https://login.consultant.ru/link/?req=doc&amp;base=RLAW304&amp;n=33452&amp;dst=100005" TargetMode="External"/><Relationship Id="rId51" Type="http://schemas.openxmlformats.org/officeDocument/2006/relationships/hyperlink" Target="https://login.consultant.ru/link/?req=doc&amp;base=LAW&amp;n=470713" TargetMode="External"/><Relationship Id="rId72" Type="http://schemas.openxmlformats.org/officeDocument/2006/relationships/hyperlink" Target="https://login.consultant.ru/link/?req=doc&amp;base=RLAW304&amp;n=46077&amp;dst=100028" TargetMode="External"/><Relationship Id="rId80" Type="http://schemas.openxmlformats.org/officeDocument/2006/relationships/hyperlink" Target="https://login.consultant.ru/link/?req=doc&amp;base=LAW&amp;n=470713&amp;dst=6047" TargetMode="External"/><Relationship Id="rId85" Type="http://schemas.openxmlformats.org/officeDocument/2006/relationships/hyperlink" Target="https://login.consultant.ru/link/?req=doc&amp;base=RLAW304&amp;n=108710&amp;dst=100030" TargetMode="External"/><Relationship Id="rId93" Type="http://schemas.openxmlformats.org/officeDocument/2006/relationships/hyperlink" Target="https://login.consultant.ru/link/?req=doc&amp;base=RLAW304&amp;n=108710&amp;dst=100033" TargetMode="External"/><Relationship Id="rId98" Type="http://schemas.openxmlformats.org/officeDocument/2006/relationships/hyperlink" Target="https://login.consultant.ru/link/?req=doc&amp;base=RLAW304&amp;n=23796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04&amp;n=64674&amp;dst=100005" TargetMode="External"/><Relationship Id="rId17" Type="http://schemas.openxmlformats.org/officeDocument/2006/relationships/hyperlink" Target="https://login.consultant.ru/link/?req=doc&amp;base=RLAW304&amp;n=108710&amp;dst=100005" TargetMode="External"/><Relationship Id="rId25" Type="http://schemas.openxmlformats.org/officeDocument/2006/relationships/hyperlink" Target="https://login.consultant.ru/link/?req=doc&amp;base=RLAW304&amp;n=19981" TargetMode="External"/><Relationship Id="rId33" Type="http://schemas.openxmlformats.org/officeDocument/2006/relationships/hyperlink" Target="https://login.consultant.ru/link/?req=doc&amp;base=RLAW304&amp;n=96040&amp;dst=100005" TargetMode="External"/><Relationship Id="rId38" Type="http://schemas.openxmlformats.org/officeDocument/2006/relationships/hyperlink" Target="https://login.consultant.ru/link/?req=doc&amp;base=RLAW304&amp;n=90448" TargetMode="External"/><Relationship Id="rId46" Type="http://schemas.openxmlformats.org/officeDocument/2006/relationships/hyperlink" Target="https://login.consultant.ru/link/?req=doc&amp;base=RLAW304&amp;n=90448" TargetMode="External"/><Relationship Id="rId59" Type="http://schemas.openxmlformats.org/officeDocument/2006/relationships/hyperlink" Target="https://login.consultant.ru/link/?req=doc&amp;base=RLAW304&amp;n=46077&amp;dst=100015" TargetMode="External"/><Relationship Id="rId67" Type="http://schemas.openxmlformats.org/officeDocument/2006/relationships/hyperlink" Target="https://login.consultant.ru/link/?req=doc&amp;base=RLAW304&amp;n=46077&amp;dst=100023" TargetMode="External"/><Relationship Id="rId103" Type="http://schemas.openxmlformats.org/officeDocument/2006/relationships/hyperlink" Target="https://login.consultant.ru/link/?req=doc&amp;base=RLAW304&amp;n=33300&amp;dst=10000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304&amp;n=26382&amp;dst=100007" TargetMode="External"/><Relationship Id="rId41" Type="http://schemas.openxmlformats.org/officeDocument/2006/relationships/hyperlink" Target="https://login.consultant.ru/link/?req=doc&amp;base=LAW&amp;n=2875" TargetMode="External"/><Relationship Id="rId54" Type="http://schemas.openxmlformats.org/officeDocument/2006/relationships/hyperlink" Target="https://login.consultant.ru/link/?req=doc&amp;base=RLAW304&amp;n=108710&amp;dst=100020" TargetMode="External"/><Relationship Id="rId62" Type="http://schemas.openxmlformats.org/officeDocument/2006/relationships/hyperlink" Target="https://login.consultant.ru/link/?req=doc&amp;base=RLAW304&amp;n=46077&amp;dst=100017" TargetMode="External"/><Relationship Id="rId70" Type="http://schemas.openxmlformats.org/officeDocument/2006/relationships/hyperlink" Target="https://login.consultant.ru/link/?req=doc&amp;base=RLAW304&amp;n=46077&amp;dst=100026" TargetMode="External"/><Relationship Id="rId75" Type="http://schemas.openxmlformats.org/officeDocument/2006/relationships/hyperlink" Target="https://login.consultant.ru/link/?req=doc&amp;base=RLAW304&amp;n=46077&amp;dst=100031" TargetMode="External"/><Relationship Id="rId83" Type="http://schemas.openxmlformats.org/officeDocument/2006/relationships/hyperlink" Target="https://login.consultant.ru/link/?req=doc&amp;base=RLAW304&amp;n=108710&amp;dst=100028" TargetMode="External"/><Relationship Id="rId88" Type="http://schemas.openxmlformats.org/officeDocument/2006/relationships/hyperlink" Target="https://login.consultant.ru/link/?req=doc&amp;base=RLAW304&amp;n=46077&amp;dst=100036" TargetMode="External"/><Relationship Id="rId91" Type="http://schemas.openxmlformats.org/officeDocument/2006/relationships/hyperlink" Target="https://login.consultant.ru/link/?req=doc&amp;base=RLAW304&amp;n=107081&amp;dst=100015" TargetMode="External"/><Relationship Id="rId96" Type="http://schemas.openxmlformats.org/officeDocument/2006/relationships/hyperlink" Target="https://login.consultant.ru/link/?req=doc&amp;base=LAW&amp;n=47184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26382&amp;dst=100005" TargetMode="External"/><Relationship Id="rId15" Type="http://schemas.openxmlformats.org/officeDocument/2006/relationships/hyperlink" Target="https://login.consultant.ru/link/?req=doc&amp;base=RLAW304&amp;n=96040&amp;dst=100005" TargetMode="External"/><Relationship Id="rId23" Type="http://schemas.openxmlformats.org/officeDocument/2006/relationships/hyperlink" Target="https://login.consultant.ru/link/?req=doc&amp;base=RLAW304&amp;n=54347&amp;dst=100007" TargetMode="External"/><Relationship Id="rId28" Type="http://schemas.openxmlformats.org/officeDocument/2006/relationships/hyperlink" Target="https://login.consultant.ru/link/?req=doc&amp;base=RLAW304&amp;n=33452&amp;dst=100008" TargetMode="External"/><Relationship Id="rId36" Type="http://schemas.openxmlformats.org/officeDocument/2006/relationships/hyperlink" Target="https://login.consultant.ru/link/?req=doc&amp;base=RLAW304&amp;n=33300&amp;dst=100006" TargetMode="External"/><Relationship Id="rId49" Type="http://schemas.openxmlformats.org/officeDocument/2006/relationships/hyperlink" Target="https://login.consultant.ru/link/?req=doc&amp;base=RLAW304&amp;n=108710&amp;dst=100014" TargetMode="External"/><Relationship Id="rId57" Type="http://schemas.openxmlformats.org/officeDocument/2006/relationships/hyperlink" Target="https://login.consultant.ru/link/?req=doc&amp;base=LAW&amp;n=470713&amp;dst=102998" TargetMode="External"/><Relationship Id="rId106" Type="http://schemas.openxmlformats.org/officeDocument/2006/relationships/hyperlink" Target="https://login.consultant.ru/link/?req=doc&amp;base=RLAW304&amp;n=23796&amp;dst=100006" TargetMode="External"/><Relationship Id="rId10" Type="http://schemas.openxmlformats.org/officeDocument/2006/relationships/hyperlink" Target="https://login.consultant.ru/link/?req=doc&amp;base=RLAW304&amp;n=46077&amp;dst=100005" TargetMode="External"/><Relationship Id="rId31" Type="http://schemas.openxmlformats.org/officeDocument/2006/relationships/hyperlink" Target="https://login.consultant.ru/link/?req=doc&amp;base=RLAW304&amp;n=64674&amp;dst=100005" TargetMode="External"/><Relationship Id="rId44" Type="http://schemas.openxmlformats.org/officeDocument/2006/relationships/hyperlink" Target="https://login.consultant.ru/link/?req=doc&amp;base=RLAW304&amp;n=108710&amp;dst=100011" TargetMode="External"/><Relationship Id="rId52" Type="http://schemas.openxmlformats.org/officeDocument/2006/relationships/hyperlink" Target="https://login.consultant.ru/link/?req=doc&amp;base=RLAW304&amp;n=108710&amp;dst=100018" TargetMode="External"/><Relationship Id="rId60" Type="http://schemas.openxmlformats.org/officeDocument/2006/relationships/hyperlink" Target="https://login.consultant.ru/link/?req=doc&amp;base=RLAW304&amp;n=108710&amp;dst=100021" TargetMode="External"/><Relationship Id="rId65" Type="http://schemas.openxmlformats.org/officeDocument/2006/relationships/hyperlink" Target="https://login.consultant.ru/link/?req=doc&amp;base=RLAW304&amp;n=46077&amp;dst=100021" TargetMode="External"/><Relationship Id="rId73" Type="http://schemas.openxmlformats.org/officeDocument/2006/relationships/hyperlink" Target="https://login.consultant.ru/link/?req=doc&amp;base=RLAW304&amp;n=46077&amp;dst=100029" TargetMode="External"/><Relationship Id="rId78" Type="http://schemas.openxmlformats.org/officeDocument/2006/relationships/hyperlink" Target="https://login.consultant.ru/link/?req=doc&amp;base=RLAW304&amp;n=108710&amp;dst=100023" TargetMode="External"/><Relationship Id="rId81" Type="http://schemas.openxmlformats.org/officeDocument/2006/relationships/hyperlink" Target="https://login.consultant.ru/link/?req=doc&amp;base=RLAW304&amp;n=108710&amp;dst=100026" TargetMode="External"/><Relationship Id="rId86" Type="http://schemas.openxmlformats.org/officeDocument/2006/relationships/hyperlink" Target="https://login.consultant.ru/link/?req=doc&amp;base=RLAW304&amp;n=46077&amp;dst=100033" TargetMode="External"/><Relationship Id="rId94" Type="http://schemas.openxmlformats.org/officeDocument/2006/relationships/hyperlink" Target="https://login.consultant.ru/link/?req=doc&amp;base=RLAW304&amp;n=108710&amp;dst=100035" TargetMode="External"/><Relationship Id="rId99" Type="http://schemas.openxmlformats.org/officeDocument/2006/relationships/hyperlink" Target="https://login.consultant.ru/link/?req=doc&amp;base=RLAW304&amp;n=23796&amp;dst=100006" TargetMode="External"/><Relationship Id="rId101" Type="http://schemas.openxmlformats.org/officeDocument/2006/relationships/hyperlink" Target="https://login.consultant.ru/link/?req=doc&amp;base=RLAW304&amp;n=33452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04&amp;n=43690&amp;dst=100005" TargetMode="External"/><Relationship Id="rId13" Type="http://schemas.openxmlformats.org/officeDocument/2006/relationships/hyperlink" Target="https://login.consultant.ru/link/?req=doc&amp;base=RLAW304&amp;n=81240&amp;dst=100004" TargetMode="External"/><Relationship Id="rId18" Type="http://schemas.openxmlformats.org/officeDocument/2006/relationships/hyperlink" Target="https://login.consultant.ru/link/?req=doc&amp;base=RLAW304&amp;n=102317" TargetMode="External"/><Relationship Id="rId39" Type="http://schemas.openxmlformats.org/officeDocument/2006/relationships/hyperlink" Target="https://login.consultant.ru/link/?req=doc&amp;base=RLAW304&amp;n=23796&amp;dst=100006" TargetMode="External"/><Relationship Id="rId34" Type="http://schemas.openxmlformats.org/officeDocument/2006/relationships/hyperlink" Target="https://login.consultant.ru/link/?req=doc&amp;base=RLAW304&amp;n=107081&amp;dst=100013" TargetMode="External"/><Relationship Id="rId50" Type="http://schemas.openxmlformats.org/officeDocument/2006/relationships/hyperlink" Target="https://login.consultant.ru/link/?req=doc&amp;base=RLAW304&amp;n=108710&amp;dst=100016" TargetMode="External"/><Relationship Id="rId55" Type="http://schemas.openxmlformats.org/officeDocument/2006/relationships/hyperlink" Target="https://login.consultant.ru/link/?req=doc&amp;base=RLAW304&amp;n=46077&amp;dst=100014" TargetMode="External"/><Relationship Id="rId76" Type="http://schemas.openxmlformats.org/officeDocument/2006/relationships/hyperlink" Target="https://login.consultant.ru/link/?req=doc&amp;base=RLAW304&amp;n=46077&amp;dst=100032" TargetMode="External"/><Relationship Id="rId97" Type="http://schemas.openxmlformats.org/officeDocument/2006/relationships/hyperlink" Target="https://login.consultant.ru/link/?req=doc&amp;base=RLAW304&amp;n=108710&amp;dst=100037" TargetMode="External"/><Relationship Id="rId104" Type="http://schemas.openxmlformats.org/officeDocument/2006/relationships/hyperlink" Target="https://login.consultant.ru/link/?req=doc&amp;base=RLAW304&amp;n=87663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6326</Words>
  <Characters>36061</Characters>
  <Application>Microsoft Office Word</Application>
  <DocSecurity>0</DocSecurity>
  <Lines>300</Lines>
  <Paragraphs>84</Paragraphs>
  <ScaleCrop>false</ScaleCrop>
  <Company/>
  <LinksUpToDate>false</LinksUpToDate>
  <CharactersWithSpaces>42303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ОИТ Сергеева Юлия, 420792, 120</dc:creator>
  <cp:lastModifiedBy>ОИТ Сергеева Юлия, 420792, 120</cp:lastModifiedBy>
  <cp:revision>1</cp:revision>
  <dcterms:created xsi:type="dcterms:W3CDTF">2024-06-20T11:42:00Z</dcterms:created>
  <dcterms:modified xsi:type="dcterms:W3CDTF">2024-06-20T11:43:00Z</dcterms:modified>
</cp:coreProperties>
</file>