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612F" w:rsidRDefault="00F5612F" w:rsidP="00F5612F">
      <w:pPr>
        <w:autoSpaceDE w:val="0"/>
        <w:autoSpaceDN w:val="0"/>
        <w:adjustRightInd w:val="0"/>
        <w:spacing w:before="320"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E5D97" wp14:editId="5019298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105525" cy="8763000"/>
                <wp:effectExtent l="38100" t="38100" r="47625" b="381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76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48016" id="Прямоугольник 16" o:spid="_x0000_s1026" style="position:absolute;margin-left:429.55pt;margin-top:3pt;width:480.75pt;height:6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" fillcolor="white [3212]" strokecolor="yellow" strokeweight="6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BA278" wp14:editId="0674C1CB">
                <wp:simplePos x="0" y="0"/>
                <wp:positionH relativeFrom="column">
                  <wp:posOffset>85725</wp:posOffset>
                </wp:positionH>
                <wp:positionV relativeFrom="paragraph">
                  <wp:posOffset>36829</wp:posOffset>
                </wp:positionV>
                <wp:extent cx="6010275" cy="2828925"/>
                <wp:effectExtent l="0" t="0" r="28575" b="28575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82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5612F" w:rsidRPr="002E15A3" w:rsidRDefault="002E15A3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</w:pPr>
                            <w:r w:rsidRPr="002E15A3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</w:rPr>
                              <w:t>Методические рекомендации:</w:t>
                            </w:r>
                          </w:p>
                          <w:p w:rsidR="002A20E5" w:rsidRPr="002E15A3" w:rsidRDefault="002E15A3" w:rsidP="002E15A3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 xml:space="preserve">«Формирование отчетов «Остатки и обороты по счетам 205.00, 206.00, 208.00, 209.00, 302.00, 303.00, 304.00»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br/>
                            </w:r>
                            <w:r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>в</w:t>
                            </w:r>
                            <w:r w:rsidR="002A20E5"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 xml:space="preserve"> подсистем</w:t>
                            </w:r>
                            <w:r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>е «Учет и отчетность»</w:t>
                            </w:r>
                            <w:r w:rsidR="002A20E5"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 xml:space="preserve"> </w:t>
                            </w:r>
                            <w:r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 xml:space="preserve">и их отправка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br/>
                            </w:r>
                            <w:r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>в подсистему «</w:t>
                            </w:r>
                            <w:r w:rsidR="002A20E5"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>Свод отчетов</w:t>
                            </w:r>
                            <w:r w:rsidRPr="002E15A3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0"/>
                              </w:rPr>
                              <w:t>» Минфина КБР.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BA278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6.75pt;margin-top:2.9pt;width:473.2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" fillcolor="white [3201]" strokecolor="white [3212]" strokeweight=".5pt">
                <v:textbox>
                  <w:txbxContent>
                    <w:p w:rsidR="00F5612F" w:rsidRPr="002E15A3" w:rsidRDefault="002E15A3" w:rsidP="00F5612F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</w:pPr>
                      <w:r w:rsidRPr="002E15A3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</w:rPr>
                        <w:t>Методические рекомендации:</w:t>
                      </w:r>
                    </w:p>
                    <w:p w:rsidR="002A20E5" w:rsidRPr="002E15A3" w:rsidRDefault="002E15A3" w:rsidP="002E15A3">
                      <w:pPr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 xml:space="preserve">«Формирование отчетов «Остатки и обороты по счетам 205.00, 206.00, 208.00, 209.00, 302.00, 303.00, 304.00»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br/>
                      </w:r>
                      <w:r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>в</w:t>
                      </w:r>
                      <w:r w:rsidR="002A20E5"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 xml:space="preserve"> подсистем</w:t>
                      </w:r>
                      <w:r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>е «Учет и отчетность»</w:t>
                      </w:r>
                      <w:r w:rsidR="002A20E5"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 xml:space="preserve"> </w:t>
                      </w:r>
                      <w:r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 xml:space="preserve">и их отправка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br/>
                      </w:r>
                      <w:r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>в подсистему «</w:t>
                      </w:r>
                      <w:r w:rsidR="002A20E5"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>Свод отчетов</w:t>
                      </w:r>
                      <w:r w:rsidRPr="002E15A3">
                        <w:rPr>
                          <w:rFonts w:ascii="Times New Roman" w:hAnsi="Times New Roman" w:cs="Times New Roman"/>
                          <w:i/>
                          <w:sz w:val="36"/>
                          <w:szCs w:val="30"/>
                        </w:rPr>
                        <w:t>» Минфина КБР.</w:t>
                      </w:r>
                    </w:p>
                  </w:txbxContent>
                </v:textbox>
              </v:shape>
            </w:pict>
          </mc:Fallback>
        </mc:AlternateContent>
      </w: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B4750" wp14:editId="252B953E">
                <wp:simplePos x="0" y="0"/>
                <wp:positionH relativeFrom="column">
                  <wp:posOffset>3333750</wp:posOffset>
                </wp:positionH>
                <wp:positionV relativeFrom="paragraph">
                  <wp:posOffset>9525</wp:posOffset>
                </wp:positionV>
                <wp:extent cx="2752725" cy="609600"/>
                <wp:effectExtent l="0" t="0" r="28575" b="1905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F5612F" w:rsidRPr="00B21F9E" w:rsidRDefault="00F5612F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b/>
                                <w:szCs w:val="32"/>
                                <w:u w:val="single"/>
                              </w:rPr>
                              <w:t>Подготовлено:</w:t>
                            </w:r>
                          </w:p>
                          <w:p w:rsidR="00F5612F" w:rsidRDefault="00F5612F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 xml:space="preserve">Отделом методологического обеспечения </w:t>
                            </w:r>
                          </w:p>
                          <w:p w:rsidR="00F5612F" w:rsidRPr="00B21F9E" w:rsidRDefault="00F5612F" w:rsidP="00F561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>бюджетного учета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 xml:space="preserve"> Минфина КБР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4750" id="Надпись 18" o:spid="_x0000_s1027" type="#_x0000_t202" style="position:absolute;left:0;text-align:left;margin-left:262.5pt;margin-top:.75pt;width:21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" fillcolor="white [3201]" strokecolor="white [3212]" strokeweight=".5pt">
                <v:textbox>
                  <w:txbxContent>
                    <w:p w:rsidR="00F5612F" w:rsidRPr="00B21F9E" w:rsidRDefault="00F5612F" w:rsidP="00F561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b/>
                          <w:szCs w:val="32"/>
                          <w:u w:val="single"/>
                        </w:rPr>
                        <w:t>Подготовлено:</w:t>
                      </w:r>
                    </w:p>
                    <w:p w:rsidR="00F5612F" w:rsidRDefault="00F5612F" w:rsidP="00F561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 xml:space="preserve">Отделом методологического обеспечения </w:t>
                      </w:r>
                    </w:p>
                    <w:p w:rsidR="00F5612F" w:rsidRPr="00B21F9E" w:rsidRDefault="00F5612F" w:rsidP="00F561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>бюджетного учета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 xml:space="preserve"> Минфина КБР</w:t>
                      </w:r>
                    </w:p>
                  </w:txbxContent>
                </v:textbox>
              </v:shape>
            </w:pict>
          </mc:Fallback>
        </mc:AlternateContent>
      </w:r>
    </w:p>
    <w:p w:rsidR="00F5612F" w:rsidRDefault="00F5612F" w:rsidP="00F5612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C0E0A" w:rsidRDefault="006C0E0A" w:rsidP="007A1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0F2" w:rsidRDefault="002E15A3" w:rsidP="00152C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первую очередь необходимо убедиться</w:t>
      </w:r>
      <w:r w:rsidR="00CD3F4A">
        <w:rPr>
          <w:rFonts w:ascii="Times New Roman" w:hAnsi="Times New Roman" w:cs="Times New Roman"/>
          <w:sz w:val="28"/>
          <w:szCs w:val="28"/>
        </w:rPr>
        <w:t>, что</w:t>
      </w:r>
      <w:r w:rsidR="0089532F">
        <w:rPr>
          <w:rFonts w:ascii="Times New Roman" w:hAnsi="Times New Roman" w:cs="Times New Roman"/>
          <w:sz w:val="28"/>
          <w:szCs w:val="28"/>
        </w:rPr>
        <w:t xml:space="preserve"> ваши контрагенты имеют допустимый статус в</w:t>
      </w:r>
      <w:r w:rsidR="00CD3F4A">
        <w:rPr>
          <w:rFonts w:ascii="Times New Roman" w:hAnsi="Times New Roman" w:cs="Times New Roman"/>
          <w:sz w:val="28"/>
          <w:szCs w:val="28"/>
        </w:rPr>
        <w:t xml:space="preserve"> </w:t>
      </w:r>
      <w:r w:rsidR="0089532F">
        <w:rPr>
          <w:rFonts w:ascii="Times New Roman" w:hAnsi="Times New Roman" w:cs="Times New Roman"/>
          <w:sz w:val="28"/>
          <w:szCs w:val="28"/>
        </w:rPr>
        <w:t>Справочнике контр</w:t>
      </w:r>
      <w:r>
        <w:rPr>
          <w:rFonts w:ascii="Times New Roman" w:hAnsi="Times New Roman" w:cs="Times New Roman"/>
          <w:sz w:val="28"/>
          <w:szCs w:val="28"/>
        </w:rPr>
        <w:t>агентов для выгрузки отчетов в подсистему</w:t>
      </w:r>
      <w:r w:rsidR="00895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532F">
        <w:rPr>
          <w:rFonts w:ascii="Times New Roman" w:hAnsi="Times New Roman" w:cs="Times New Roman"/>
          <w:sz w:val="28"/>
          <w:szCs w:val="28"/>
        </w:rPr>
        <w:t>Свод отчетов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532F">
        <w:rPr>
          <w:rFonts w:ascii="Times New Roman" w:hAnsi="Times New Roman" w:cs="Times New Roman"/>
          <w:sz w:val="28"/>
          <w:szCs w:val="28"/>
        </w:rPr>
        <w:t>.</w:t>
      </w:r>
      <w:r w:rsidR="00CD4C76">
        <w:rPr>
          <w:rFonts w:ascii="Times New Roman" w:hAnsi="Times New Roman" w:cs="Times New Roman"/>
          <w:sz w:val="28"/>
          <w:szCs w:val="28"/>
        </w:rPr>
        <w:t xml:space="preserve"> Для этого воспользуйтесь инструкцией</w:t>
      </w:r>
      <w:r w:rsidR="00644925">
        <w:rPr>
          <w:rFonts w:ascii="Times New Roman" w:hAnsi="Times New Roman" w:cs="Times New Roman"/>
          <w:sz w:val="28"/>
          <w:szCs w:val="28"/>
        </w:rPr>
        <w:t xml:space="preserve"> по подготовке Справочника контрагентов для выгрузки отчетов в </w:t>
      </w:r>
      <w:r>
        <w:rPr>
          <w:rFonts w:ascii="Times New Roman" w:hAnsi="Times New Roman" w:cs="Times New Roman"/>
          <w:sz w:val="28"/>
          <w:szCs w:val="28"/>
        </w:rPr>
        <w:t>подсистему «Свод отчетов»</w:t>
      </w:r>
      <w:r w:rsidR="00152CC7"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="00152CC7">
        <w:rPr>
          <w:rFonts w:ascii="Times New Roman" w:hAnsi="Times New Roman" w:cs="Times New Roman"/>
          <w:sz w:val="28"/>
          <w:szCs w:val="28"/>
        </w:rPr>
        <w:t>.</w:t>
      </w:r>
    </w:p>
    <w:p w:rsidR="00B26D67" w:rsidRDefault="0089532F" w:rsidP="007A1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</w:t>
      </w:r>
      <w:r w:rsidR="00B26D67" w:rsidRPr="004021FA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152CC7">
        <w:rPr>
          <w:rFonts w:ascii="Times New Roman" w:hAnsi="Times New Roman" w:cs="Times New Roman"/>
          <w:sz w:val="28"/>
          <w:szCs w:val="28"/>
        </w:rPr>
        <w:t>под</w:t>
      </w:r>
      <w:r w:rsidR="00CD3F4A">
        <w:rPr>
          <w:rFonts w:ascii="Times New Roman" w:hAnsi="Times New Roman" w:cs="Times New Roman"/>
          <w:sz w:val="28"/>
          <w:szCs w:val="28"/>
        </w:rPr>
        <w:t>грузить Комплект отчетов МФ КБР</w:t>
      </w:r>
      <w:r w:rsidR="00152CC7">
        <w:rPr>
          <w:rFonts w:ascii="Times New Roman" w:hAnsi="Times New Roman" w:cs="Times New Roman"/>
          <w:sz w:val="28"/>
          <w:szCs w:val="28"/>
        </w:rPr>
        <w:t>, если он не был под</w:t>
      </w:r>
      <w:r w:rsidR="005D616E">
        <w:rPr>
          <w:rFonts w:ascii="Times New Roman" w:hAnsi="Times New Roman" w:cs="Times New Roman"/>
          <w:sz w:val="28"/>
          <w:szCs w:val="28"/>
        </w:rPr>
        <w:t>гружен ранее</w:t>
      </w:r>
      <w:r w:rsidR="00B26D67" w:rsidRPr="004021FA">
        <w:rPr>
          <w:rFonts w:ascii="Times New Roman" w:hAnsi="Times New Roman" w:cs="Times New Roman"/>
          <w:sz w:val="28"/>
          <w:szCs w:val="28"/>
        </w:rPr>
        <w:t>.</w:t>
      </w:r>
      <w:r w:rsidR="007A10F2">
        <w:rPr>
          <w:rFonts w:ascii="Times New Roman" w:hAnsi="Times New Roman" w:cs="Times New Roman"/>
          <w:sz w:val="28"/>
          <w:szCs w:val="28"/>
        </w:rPr>
        <w:t xml:space="preserve"> Для этого переходим </w:t>
      </w:r>
      <w:r w:rsidR="00152CC7">
        <w:rPr>
          <w:rFonts w:ascii="Times New Roman" w:hAnsi="Times New Roman" w:cs="Times New Roman"/>
          <w:sz w:val="28"/>
          <w:szCs w:val="28"/>
        </w:rPr>
        <w:t xml:space="preserve">в главном меню </w:t>
      </w:r>
      <w:r w:rsidR="00DE4588">
        <w:rPr>
          <w:rFonts w:ascii="Times New Roman" w:hAnsi="Times New Roman" w:cs="Times New Roman"/>
          <w:sz w:val="28"/>
          <w:szCs w:val="28"/>
        </w:rPr>
        <w:t xml:space="preserve">в </w:t>
      </w:r>
      <w:r w:rsidR="005C78F7">
        <w:rPr>
          <w:rFonts w:ascii="Times New Roman" w:hAnsi="Times New Roman" w:cs="Times New Roman"/>
          <w:sz w:val="28"/>
          <w:szCs w:val="28"/>
        </w:rPr>
        <w:t>раздел</w:t>
      </w:r>
      <w:r w:rsidR="00152CC7">
        <w:rPr>
          <w:rFonts w:ascii="Times New Roman" w:hAnsi="Times New Roman" w:cs="Times New Roman"/>
          <w:sz w:val="28"/>
          <w:szCs w:val="28"/>
        </w:rPr>
        <w:t xml:space="preserve"> «Администрирование» -</w:t>
      </w:r>
      <w:r w:rsidR="007A10F2">
        <w:rPr>
          <w:rFonts w:ascii="Times New Roman" w:hAnsi="Times New Roman" w:cs="Times New Roman"/>
          <w:sz w:val="28"/>
          <w:szCs w:val="28"/>
        </w:rPr>
        <w:t xml:space="preserve"> </w:t>
      </w:r>
      <w:r w:rsidR="00152CC7">
        <w:rPr>
          <w:rFonts w:ascii="Times New Roman" w:hAnsi="Times New Roman" w:cs="Times New Roman"/>
          <w:sz w:val="28"/>
          <w:szCs w:val="28"/>
        </w:rPr>
        <w:t>«</w:t>
      </w:r>
      <w:r w:rsidR="007A10F2">
        <w:rPr>
          <w:rFonts w:ascii="Times New Roman" w:hAnsi="Times New Roman" w:cs="Times New Roman"/>
          <w:sz w:val="28"/>
          <w:szCs w:val="28"/>
        </w:rPr>
        <w:t>Дополнения к конфигурации</w:t>
      </w:r>
      <w:r w:rsidR="00152CC7">
        <w:rPr>
          <w:rFonts w:ascii="Times New Roman" w:hAnsi="Times New Roman" w:cs="Times New Roman"/>
          <w:sz w:val="28"/>
          <w:szCs w:val="28"/>
        </w:rPr>
        <w:t>»</w:t>
      </w:r>
      <w:r w:rsidR="007A10F2">
        <w:rPr>
          <w:rFonts w:ascii="Times New Roman" w:hAnsi="Times New Roman" w:cs="Times New Roman"/>
          <w:sz w:val="28"/>
          <w:szCs w:val="28"/>
        </w:rPr>
        <w:t>.</w:t>
      </w:r>
    </w:p>
    <w:p w:rsidR="007A10F2" w:rsidRDefault="007A10F2" w:rsidP="007A10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435" w:rsidRDefault="007A10F2" w:rsidP="00671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6CD283" wp14:editId="3E1935AE">
            <wp:extent cx="5848301" cy="3752850"/>
            <wp:effectExtent l="19050" t="19050" r="19685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3169" cy="375597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A10F2" w:rsidRPr="003D1DAE" w:rsidRDefault="007A10F2" w:rsidP="007A10F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1DAE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p w:rsidR="007A10F2" w:rsidRDefault="007A10F2" w:rsidP="007A1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0F2" w:rsidRDefault="007A10F2" w:rsidP="002A20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925" w:rsidRDefault="00644925" w:rsidP="00096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435" w:rsidRDefault="00671435" w:rsidP="000965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0F2" w:rsidRPr="005D616E" w:rsidRDefault="007A10F2" w:rsidP="007A10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Находим нужный комплект отчетов и нажимаем </w:t>
      </w:r>
      <w:r w:rsidR="00152CC7">
        <w:rPr>
          <w:rFonts w:ascii="Times New Roman" w:hAnsi="Times New Roman" w:cs="Times New Roman"/>
          <w:sz w:val="28"/>
          <w:szCs w:val="28"/>
        </w:rPr>
        <w:t>«</w:t>
      </w:r>
      <w:r w:rsidR="005D616E">
        <w:rPr>
          <w:rFonts w:ascii="Times New Roman" w:hAnsi="Times New Roman" w:cs="Times New Roman"/>
          <w:sz w:val="28"/>
          <w:szCs w:val="28"/>
        </w:rPr>
        <w:t>Загрузить</w:t>
      </w:r>
      <w:r w:rsidR="00152CC7">
        <w:rPr>
          <w:rFonts w:ascii="Times New Roman" w:hAnsi="Times New Roman" w:cs="Times New Roman"/>
          <w:sz w:val="28"/>
          <w:szCs w:val="28"/>
        </w:rPr>
        <w:t>»</w:t>
      </w:r>
      <w:r w:rsidR="005D616E">
        <w:rPr>
          <w:rFonts w:ascii="Times New Roman" w:hAnsi="Times New Roman" w:cs="Times New Roman"/>
          <w:sz w:val="28"/>
          <w:szCs w:val="28"/>
        </w:rPr>
        <w:t>.</w:t>
      </w:r>
    </w:p>
    <w:p w:rsidR="00465FCC" w:rsidRDefault="00CD3F4A" w:rsidP="003D1D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FAD0EE" wp14:editId="0CA0D310">
            <wp:extent cx="5229225" cy="3766051"/>
            <wp:effectExtent l="19050" t="19050" r="9525" b="2540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540" cy="379724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D4C76" w:rsidRDefault="003D1DAE" w:rsidP="000965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1DAE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7A10F2">
        <w:rPr>
          <w:rFonts w:ascii="Times New Roman" w:hAnsi="Times New Roman" w:cs="Times New Roman"/>
          <w:i/>
          <w:sz w:val="28"/>
          <w:szCs w:val="28"/>
        </w:rPr>
        <w:t>2</w:t>
      </w:r>
    </w:p>
    <w:p w:rsidR="00671435" w:rsidRDefault="00671435" w:rsidP="000965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26F57" w:rsidRPr="00626F57" w:rsidRDefault="00626F57" w:rsidP="00626F5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Нажимаем кнопку </w:t>
      </w:r>
      <w:r w:rsidR="00152C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152C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435" w:rsidRDefault="00626F57" w:rsidP="0067143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8A3AC9" wp14:editId="6B877982">
            <wp:extent cx="5753100" cy="3371225"/>
            <wp:effectExtent l="19050" t="19050" r="19050" b="196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7382" cy="338545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6F57" w:rsidRDefault="00626F5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Рис.3</w:t>
      </w:r>
    </w:p>
    <w:p w:rsidR="00671435" w:rsidRDefault="00626F57" w:rsidP="0067143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6F57">
        <w:rPr>
          <w:noProof/>
          <w:lang w:eastAsia="ru-RU"/>
        </w:rPr>
        <w:lastRenderedPageBreak/>
        <w:drawing>
          <wp:inline distT="0" distB="0" distL="0" distR="0" wp14:anchorId="172155C5" wp14:editId="1C3F1165">
            <wp:extent cx="6274435" cy="3105150"/>
            <wp:effectExtent l="19050" t="19050" r="12065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4435" cy="3105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6F57" w:rsidRDefault="008A04B4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4</w:t>
      </w:r>
    </w:p>
    <w:p w:rsidR="00671435" w:rsidRDefault="00671435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72822" w:rsidRDefault="008A04B4" w:rsidP="0007282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Дождитесь окончания загрузки. Если загрузка завершена успешно, то вы увидите соответствующее уведомление.</w:t>
      </w:r>
    </w:p>
    <w:p w:rsidR="008A04B4" w:rsidRDefault="008A04B4" w:rsidP="005C78F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Затем переходим в</w:t>
      </w:r>
      <w:r w:rsidR="00072822" w:rsidRPr="00072822">
        <w:rPr>
          <w:rFonts w:ascii="Times New Roman" w:hAnsi="Times New Roman" w:cs="Times New Roman"/>
          <w:sz w:val="28"/>
          <w:szCs w:val="28"/>
        </w:rPr>
        <w:t xml:space="preserve"> </w:t>
      </w:r>
      <w:r w:rsidR="00072822">
        <w:rPr>
          <w:rFonts w:ascii="Times New Roman" w:hAnsi="Times New Roman" w:cs="Times New Roman"/>
          <w:sz w:val="28"/>
          <w:szCs w:val="28"/>
        </w:rPr>
        <w:t>главном меню в</w:t>
      </w:r>
      <w:r w:rsidR="005C78F7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072822">
        <w:rPr>
          <w:rFonts w:ascii="Times New Roman" w:hAnsi="Times New Roman" w:cs="Times New Roman"/>
          <w:sz w:val="28"/>
          <w:szCs w:val="28"/>
        </w:rPr>
        <w:t xml:space="preserve"> «</w:t>
      </w:r>
      <w:r w:rsidR="005C78F7">
        <w:rPr>
          <w:rFonts w:ascii="Times New Roman" w:hAnsi="Times New Roman" w:cs="Times New Roman"/>
          <w:sz w:val="28"/>
          <w:szCs w:val="28"/>
        </w:rPr>
        <w:t>Учет и отчетность</w:t>
      </w:r>
      <w:r w:rsidR="00072822">
        <w:rPr>
          <w:rFonts w:ascii="Times New Roman" w:hAnsi="Times New Roman" w:cs="Times New Roman"/>
          <w:sz w:val="28"/>
          <w:szCs w:val="28"/>
        </w:rPr>
        <w:t>»</w:t>
      </w:r>
      <w:r w:rsidR="005C78F7">
        <w:rPr>
          <w:rFonts w:ascii="Times New Roman" w:hAnsi="Times New Roman" w:cs="Times New Roman"/>
          <w:sz w:val="28"/>
          <w:szCs w:val="28"/>
        </w:rPr>
        <w:t xml:space="preserve"> - </w:t>
      </w:r>
      <w:r w:rsidR="00072822">
        <w:rPr>
          <w:rFonts w:ascii="Times New Roman" w:hAnsi="Times New Roman" w:cs="Times New Roman"/>
          <w:sz w:val="28"/>
          <w:szCs w:val="28"/>
        </w:rPr>
        <w:t>«</w:t>
      </w:r>
      <w:r w:rsidR="005C78F7">
        <w:rPr>
          <w:rFonts w:ascii="Times New Roman" w:hAnsi="Times New Roman" w:cs="Times New Roman"/>
          <w:sz w:val="28"/>
          <w:szCs w:val="28"/>
        </w:rPr>
        <w:t>1С-Отчетность</w:t>
      </w:r>
      <w:r w:rsidR="00072822">
        <w:rPr>
          <w:rFonts w:ascii="Times New Roman" w:hAnsi="Times New Roman" w:cs="Times New Roman"/>
          <w:sz w:val="28"/>
          <w:szCs w:val="28"/>
        </w:rPr>
        <w:t>».</w:t>
      </w:r>
    </w:p>
    <w:p w:rsidR="00626F57" w:rsidRPr="00671435" w:rsidRDefault="008A04B4" w:rsidP="00671435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13EE74" wp14:editId="5E2D4E4B">
            <wp:extent cx="6188710" cy="3110865"/>
            <wp:effectExtent l="19050" t="19050" r="21590" b="133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11086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26F57" w:rsidRDefault="008A04B4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5</w:t>
      </w:r>
    </w:p>
    <w:p w:rsidR="008A04B4" w:rsidRDefault="008A04B4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04B4" w:rsidRPr="009C31EB" w:rsidRDefault="009C31EB" w:rsidP="009C31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Нажимаем</w:t>
      </w:r>
      <w:r w:rsidR="00D752F1">
        <w:rPr>
          <w:rFonts w:ascii="Times New Roman" w:hAnsi="Times New Roman" w:cs="Times New Roman"/>
          <w:iCs/>
          <w:sz w:val="28"/>
          <w:szCs w:val="28"/>
        </w:rPr>
        <w:t xml:space="preserve"> 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кнопку </w:t>
      </w:r>
      <w:r w:rsidR="00D752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Выгрузить</w:t>
      </w:r>
      <w:r w:rsidR="00D75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И</w:t>
      </w:r>
      <w:r w:rsidR="00D752F1">
        <w:rPr>
          <w:rFonts w:ascii="Times New Roman" w:hAnsi="Times New Roman" w:cs="Times New Roman"/>
          <w:sz w:val="28"/>
          <w:szCs w:val="28"/>
        </w:rPr>
        <w:t xml:space="preserve">з контекстного меню необходимо </w:t>
      </w: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D752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Обмен с 1С: Свод отчетов через веб-сервис</w:t>
      </w:r>
      <w:r w:rsidR="00D75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04B4" w:rsidRDefault="00EF62F2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E0BBF2" wp14:editId="0AFD081A">
            <wp:extent cx="6188710" cy="3019425"/>
            <wp:effectExtent l="19050" t="19050" r="21590" b="28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019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1435" w:rsidRPr="008752A0" w:rsidRDefault="00EF62F2" w:rsidP="00671435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Рис.6</w:t>
      </w:r>
    </w:p>
    <w:p w:rsidR="009C31EB" w:rsidRPr="009C31EB" w:rsidRDefault="009C31EB" w:rsidP="009C31E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Выбираем нужный период, за который формируется отчет, организацию и нажимаем кнопку </w:t>
      </w:r>
      <w:r w:rsidR="00D752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D75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1EB" w:rsidRDefault="009C31EB" w:rsidP="00A501C8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E134D6" wp14:editId="5D999996">
            <wp:extent cx="6188710" cy="3581400"/>
            <wp:effectExtent l="19050" t="19050" r="21590" b="1905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814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92F5B" w:rsidRPr="00792F5B" w:rsidRDefault="00792F5B" w:rsidP="00792F5B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92F5B">
        <w:rPr>
          <w:rFonts w:ascii="Times New Roman" w:hAnsi="Times New Roman" w:cs="Times New Roman"/>
          <w:i/>
          <w:sz w:val="28"/>
          <w:szCs w:val="28"/>
        </w:rPr>
        <w:t>Рис. 7</w:t>
      </w:r>
    </w:p>
    <w:p w:rsidR="009C31EB" w:rsidRPr="00CD4C76" w:rsidRDefault="00792F5B" w:rsidP="00CD4C7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Откроется</w:t>
      </w:r>
      <w:r w:rsidR="009C31EB">
        <w:rPr>
          <w:rFonts w:ascii="Times New Roman" w:hAnsi="Times New Roman" w:cs="Times New Roman"/>
          <w:iCs/>
          <w:sz w:val="28"/>
          <w:szCs w:val="28"/>
        </w:rPr>
        <w:t xml:space="preserve"> окошко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52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Виды отчетов</w:t>
      </w:r>
      <w:r w:rsidR="00D75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Выбираем папку </w:t>
      </w:r>
      <w:r w:rsidR="00D752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Минфин КБР</w:t>
      </w:r>
      <w:r w:rsidR="00D75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Справа появится список отчетов</w:t>
      </w:r>
      <w:r w:rsidR="00D752F1">
        <w:rPr>
          <w:rFonts w:ascii="Times New Roman" w:hAnsi="Times New Roman" w:cs="Times New Roman"/>
          <w:sz w:val="28"/>
          <w:szCs w:val="28"/>
        </w:rPr>
        <w:t>. Необходимо выбрать нужную форму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r w:rsidR="00D752F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Для примера выберем </w:t>
      </w:r>
      <w:r w:rsidR="00D752F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Остатки и обороты по счету 302.00</w:t>
      </w:r>
      <w:r w:rsidR="00D752F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1EB" w:rsidRDefault="009C31EB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325E59" wp14:editId="120C0DCD">
            <wp:extent cx="6188710" cy="2654935"/>
            <wp:effectExtent l="19050" t="19050" r="21590" b="1206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5493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31EB" w:rsidRDefault="00792F5B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Рис.8</w:t>
      </w:r>
    </w:p>
    <w:p w:rsidR="00792F5B" w:rsidRDefault="00792F5B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Default="00757EAC" w:rsidP="00792F5B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57EAC" w:rsidRPr="005D19F0" w:rsidRDefault="00757EAC" w:rsidP="000E55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FF0F3F"/>
          <w:sz w:val="16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ab/>
      </w:r>
      <w:r w:rsidRPr="00A751B6">
        <w:rPr>
          <w:rFonts w:ascii="Times New Roman" w:hAnsi="Times New Roman" w:cs="Times New Roman"/>
          <w:iCs/>
          <w:sz w:val="28"/>
          <w:szCs w:val="28"/>
        </w:rPr>
        <w:t>Для</w:t>
      </w:r>
      <w:r w:rsidR="005D19F0" w:rsidRPr="00A751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751B6">
        <w:rPr>
          <w:rFonts w:ascii="Times New Roman" w:hAnsi="Times New Roman" w:cs="Times New Roman"/>
          <w:iCs/>
          <w:sz w:val="28"/>
          <w:szCs w:val="28"/>
        </w:rPr>
        <w:t>автоматического</w:t>
      </w:r>
      <w:r w:rsidR="005D19F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D19F0">
        <w:rPr>
          <w:rFonts w:ascii="Times New Roman" w:hAnsi="Times New Roman" w:cs="Times New Roman"/>
          <w:iCs/>
          <w:sz w:val="28"/>
          <w:szCs w:val="28"/>
        </w:rPr>
        <w:t>заполнения</w:t>
      </w:r>
      <w:r>
        <w:rPr>
          <w:rFonts w:ascii="Times New Roman" w:hAnsi="Times New Roman" w:cs="Times New Roman"/>
          <w:iCs/>
          <w:sz w:val="28"/>
          <w:szCs w:val="28"/>
        </w:rPr>
        <w:t xml:space="preserve"> отчета нажимаем</w:t>
      </w:r>
      <w:r w:rsidR="00732A43">
        <w:rPr>
          <w:rFonts w:ascii="Times New Roman" w:hAnsi="Times New Roman" w:cs="Times New Roman"/>
          <w:iCs/>
          <w:sz w:val="28"/>
          <w:szCs w:val="28"/>
        </w:rPr>
        <w:t xml:space="preserve"> 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кнопку </w:t>
      </w:r>
      <w:r w:rsidR="00732A4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Заполнить</w:t>
      </w:r>
      <w:r w:rsidR="00732A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выбираем </w:t>
      </w:r>
      <w:r w:rsidR="00732A43">
        <w:rPr>
          <w:rFonts w:ascii="Times New Roman" w:hAnsi="Times New Roman" w:cs="Times New Roman"/>
          <w:sz w:val="28"/>
          <w:szCs w:val="28"/>
        </w:rPr>
        <w:t>«</w:t>
      </w:r>
      <w:r w:rsidRPr="000E5567">
        <w:rPr>
          <w:rFonts w:ascii="Times New Roman" w:hAnsi="Times New Roman" w:cs="Times New Roman"/>
          <w:iCs/>
          <w:sz w:val="28"/>
          <w:szCs w:val="28"/>
        </w:rPr>
        <w:t>Заполнить (</w:t>
      </w:r>
      <w:r w:rsidR="000E5567">
        <w:rPr>
          <w:rFonts w:ascii="Times New Roman" w:hAnsi="Times New Roman" w:cs="Times New Roman"/>
          <w:iCs/>
          <w:sz w:val="28"/>
          <w:szCs w:val="28"/>
        </w:rPr>
        <w:t>Остатки и обороты по счету 302.00</w:t>
      </w:r>
      <w:r w:rsidRPr="000E5567">
        <w:rPr>
          <w:rFonts w:ascii="Times New Roman" w:hAnsi="Times New Roman" w:cs="Times New Roman"/>
          <w:iCs/>
          <w:sz w:val="28"/>
          <w:szCs w:val="28"/>
        </w:rPr>
        <w:t>)</w:t>
      </w:r>
      <w:r w:rsidR="00732A43">
        <w:rPr>
          <w:rFonts w:ascii="Times New Roman" w:hAnsi="Times New Roman" w:cs="Times New Roman"/>
          <w:sz w:val="28"/>
          <w:szCs w:val="28"/>
        </w:rPr>
        <w:t>»</w:t>
      </w:r>
      <w:r w:rsidR="000E5567">
        <w:rPr>
          <w:rFonts w:ascii="Times New Roman" w:hAnsi="Times New Roman" w:cs="Times New Roman"/>
          <w:sz w:val="28"/>
          <w:szCs w:val="28"/>
        </w:rPr>
        <w:t>.</w:t>
      </w:r>
    </w:p>
    <w:p w:rsidR="000E5567" w:rsidRPr="000E5567" w:rsidRDefault="000E5567" w:rsidP="000E556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FF0F3F"/>
          <w:sz w:val="16"/>
          <w:szCs w:val="24"/>
        </w:rPr>
      </w:pPr>
    </w:p>
    <w:p w:rsidR="009C31EB" w:rsidRDefault="00757EAC" w:rsidP="00A501C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AA7AB7" wp14:editId="6D4C0AF3">
            <wp:extent cx="6188710" cy="6028690"/>
            <wp:effectExtent l="19050" t="19050" r="21590" b="1016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02869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E5567" w:rsidRDefault="00757EAC" w:rsidP="006C0E0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9</w:t>
      </w:r>
    </w:p>
    <w:p w:rsidR="006C0E0A" w:rsidRPr="006C0E0A" w:rsidRDefault="006C0E0A" w:rsidP="00CD4C7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0E5567" w:rsidRPr="000E5567" w:rsidRDefault="000E5567" w:rsidP="000E556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630F9D">
        <w:rPr>
          <w:rFonts w:ascii="Times New Roman" w:hAnsi="Times New Roman" w:cs="Times New Roman"/>
          <w:iCs/>
          <w:sz w:val="28"/>
          <w:szCs w:val="28"/>
        </w:rPr>
        <w:t xml:space="preserve">Если отчет сформировался корректно, то его необходимо утвердить. Для этого в </w:t>
      </w:r>
      <w:r>
        <w:rPr>
          <w:rFonts w:ascii="Times New Roman" w:hAnsi="Times New Roman" w:cs="Times New Roman"/>
          <w:iCs/>
          <w:sz w:val="28"/>
          <w:szCs w:val="28"/>
        </w:rPr>
        <w:t xml:space="preserve">строке </w:t>
      </w:r>
      <w:r w:rsidR="00BD6E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0E5567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БГУ</w:t>
      </w:r>
      <w:r w:rsidRPr="000E5567">
        <w:rPr>
          <w:rFonts w:ascii="Times New Roman" w:hAnsi="Times New Roman" w:cs="Times New Roman"/>
          <w:iCs/>
          <w:sz w:val="28"/>
          <w:szCs w:val="28"/>
        </w:rPr>
        <w:t>)</w:t>
      </w:r>
      <w:r w:rsidR="00BD6E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меняем статус на </w:t>
      </w:r>
      <w:r w:rsidR="00BD6E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Утвержден</w:t>
      </w:r>
      <w:r w:rsidR="00BD6E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567" w:rsidRPr="00CD4C76" w:rsidRDefault="000E5567" w:rsidP="00BD6E9C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0E5567" w:rsidRPr="000E5567" w:rsidRDefault="000E5567" w:rsidP="000E5567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0E5567" w:rsidRDefault="000E556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9836ED0" wp14:editId="3453DFFD">
            <wp:extent cx="6293485" cy="1828800"/>
            <wp:effectExtent l="19050" t="19050" r="12065" b="190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3485" cy="18288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C31EB" w:rsidRDefault="000E5567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10</w:t>
      </w:r>
    </w:p>
    <w:p w:rsidR="00671435" w:rsidRPr="003D1DAE" w:rsidRDefault="00671435" w:rsidP="003D1DAE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4C76" w:rsidRDefault="00CD4C76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Сохраняем сформированный отчет нажатием на кнопку </w:t>
      </w:r>
      <w:r w:rsidR="00395D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Cs/>
          <w:sz w:val="28"/>
          <w:szCs w:val="28"/>
        </w:rPr>
        <w:t>Записать и закрыть</w:t>
      </w:r>
      <w:r w:rsidR="00395DEB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5567" w:rsidRDefault="00474B7C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FFA914" wp14:editId="0C1FE0F8">
            <wp:extent cx="6188710" cy="1910715"/>
            <wp:effectExtent l="19050" t="19050" r="21590" b="133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91071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E6F6F" w:rsidRDefault="00CE6F6F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E6F6F">
        <w:rPr>
          <w:rFonts w:ascii="Times New Roman" w:hAnsi="Times New Roman" w:cs="Times New Roman"/>
          <w:i/>
          <w:iCs/>
          <w:sz w:val="28"/>
          <w:szCs w:val="28"/>
        </w:rPr>
        <w:t>Рис. 11</w:t>
      </w:r>
    </w:p>
    <w:p w:rsidR="00671435" w:rsidRPr="00CE6F6F" w:rsidRDefault="00671435" w:rsidP="00CE6F6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E5567" w:rsidRDefault="00CE6F6F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Переходим к выгрузке отчета в </w:t>
      </w:r>
      <w:r w:rsidR="00395DEB">
        <w:rPr>
          <w:rFonts w:ascii="Times New Roman" w:hAnsi="Times New Roman" w:cs="Times New Roman"/>
          <w:sz w:val="28"/>
          <w:szCs w:val="28"/>
        </w:rPr>
        <w:t>подсистему «</w:t>
      </w:r>
      <w:r>
        <w:rPr>
          <w:rFonts w:ascii="Times New Roman" w:hAnsi="Times New Roman" w:cs="Times New Roman"/>
          <w:sz w:val="28"/>
          <w:szCs w:val="28"/>
        </w:rPr>
        <w:t>Свод отчетов</w:t>
      </w:r>
      <w:r w:rsidR="00395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6F" w:rsidRPr="00CE6F6F" w:rsidRDefault="00CE6F6F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разделе </w:t>
      </w:r>
      <w:r w:rsidR="00395D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Регламентированные бухгалтерские отчеты</w:t>
      </w:r>
      <w:r w:rsidR="00395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выбираем вкладку </w:t>
      </w:r>
      <w:r w:rsidR="00395D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Выгрузка</w:t>
      </w:r>
      <w:r w:rsidR="00395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Ставим галочку возле нужного отчета и нажимаем кнопку </w:t>
      </w:r>
      <w:r w:rsidR="00395D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Подготовить пакеты отчетов</w:t>
      </w:r>
      <w:r w:rsidR="00395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F6F" w:rsidRPr="00CE6F6F" w:rsidRDefault="00CE6F6F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71435" w:rsidRPr="00671435" w:rsidRDefault="001842C5" w:rsidP="006714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2A0DAC" wp14:editId="6DC9BFD2">
            <wp:extent cx="6188710" cy="2209800"/>
            <wp:effectExtent l="19050" t="19050" r="2159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00814" cy="221412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1435" w:rsidRPr="001842C5" w:rsidRDefault="001842C5" w:rsidP="0067143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842C5">
        <w:rPr>
          <w:rFonts w:ascii="Times New Roman" w:hAnsi="Times New Roman" w:cs="Times New Roman"/>
          <w:i/>
          <w:iCs/>
          <w:sz w:val="28"/>
          <w:szCs w:val="28"/>
        </w:rPr>
        <w:t>Рис. 12</w:t>
      </w:r>
    </w:p>
    <w:p w:rsidR="000E5567" w:rsidRDefault="001842C5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Подтверждаем отправку.</w:t>
      </w:r>
    </w:p>
    <w:p w:rsidR="001842C5" w:rsidRDefault="001842C5" w:rsidP="003D1DA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567" w:rsidRDefault="001842C5" w:rsidP="006714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D582E1" wp14:editId="26AAF4EB">
            <wp:extent cx="3333333" cy="1523810"/>
            <wp:effectExtent l="19050" t="19050" r="19685" b="1968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33333" cy="15238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71435" w:rsidRDefault="00671435" w:rsidP="006714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567" w:rsidRPr="00671435" w:rsidRDefault="001842C5" w:rsidP="0067143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842C5">
        <w:rPr>
          <w:rFonts w:ascii="Times New Roman" w:hAnsi="Times New Roman" w:cs="Times New Roman"/>
          <w:i/>
          <w:iCs/>
          <w:sz w:val="28"/>
          <w:szCs w:val="28"/>
        </w:rPr>
        <w:t>Рис. 13</w:t>
      </w:r>
    </w:p>
    <w:p w:rsidR="00644925" w:rsidRDefault="001842C5" w:rsidP="003D1DAE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</w:t>
      </w:r>
      <w:r w:rsidR="00395DEB">
        <w:rPr>
          <w:rFonts w:ascii="Times New Roman" w:hAnsi="Times New Roman" w:cs="Times New Roman"/>
          <w:sz w:val="28"/>
          <w:szCs w:val="28"/>
        </w:rPr>
        <w:t xml:space="preserve"> успешной выгрузки отчета в подсистему «</w:t>
      </w:r>
      <w:r>
        <w:rPr>
          <w:rFonts w:ascii="Times New Roman" w:hAnsi="Times New Roman" w:cs="Times New Roman"/>
          <w:sz w:val="28"/>
          <w:szCs w:val="28"/>
        </w:rPr>
        <w:t>Свод отчетов</w:t>
      </w:r>
      <w:r w:rsidR="00395D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вы получите аналогичный Протокол входного контроля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501C8" w:rsidRPr="00671435" w:rsidRDefault="001842C5" w:rsidP="006714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B191EA" wp14:editId="764D9B76">
            <wp:extent cx="6219825" cy="2876550"/>
            <wp:effectExtent l="19050" t="19050" r="28575" b="1905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8765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4925" w:rsidRPr="00644925" w:rsidRDefault="001842C5" w:rsidP="00671435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842C5">
        <w:rPr>
          <w:rFonts w:ascii="Times New Roman" w:hAnsi="Times New Roman" w:cs="Times New Roman"/>
          <w:i/>
          <w:iCs/>
          <w:sz w:val="28"/>
          <w:szCs w:val="28"/>
        </w:rPr>
        <w:t>Рис. 14</w:t>
      </w:r>
    </w:p>
    <w:p w:rsidR="00644925" w:rsidRPr="00644925" w:rsidRDefault="00644925" w:rsidP="0064492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При возникновении ошибки, необходимо раскрыть полный текст ошибки двойным щелчком мышки, например:</w:t>
      </w:r>
    </w:p>
    <w:p w:rsidR="00644925" w:rsidRDefault="00AC67B0" w:rsidP="00465FC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145473</wp:posOffset>
                </wp:positionH>
                <wp:positionV relativeFrom="paragraph">
                  <wp:posOffset>4169872</wp:posOffset>
                </wp:positionV>
                <wp:extent cx="5913293" cy="332855"/>
                <wp:effectExtent l="19050" t="19050" r="11430" b="101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293" cy="332855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71E6E" id="Прямоугольник 4" o:spid="_x0000_s1026" style="position:absolute;margin-left:11.45pt;margin-top:328.35pt;width:465.6pt;height:2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" filled="f" strokecolor="red" strokeweight="2.7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2673927</wp:posOffset>
                </wp:positionH>
                <wp:positionV relativeFrom="paragraph">
                  <wp:posOffset>3373582</wp:posOffset>
                </wp:positionV>
                <wp:extent cx="810491" cy="796636"/>
                <wp:effectExtent l="19050" t="38100" r="46990" b="2286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0491" cy="79663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7D8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0.55pt;margin-top:265.65pt;width:63.8pt;height:62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" strokecolor="red" strokeweight="2.25pt">
                <v:stroke endarrow="block" joinstyle="miter"/>
              </v:shape>
            </w:pict>
          </mc:Fallback>
        </mc:AlternateContent>
      </w:r>
      <w:r w:rsidR="0064492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F5C2EF" wp14:editId="68441740">
            <wp:extent cx="5934075" cy="4533900"/>
            <wp:effectExtent l="19050" t="19050" r="28575" b="190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339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4925" w:rsidRDefault="00644925" w:rsidP="00465FCC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Рис. 15</w:t>
      </w:r>
    </w:p>
    <w:p w:rsidR="00644925" w:rsidRDefault="00644925" w:rsidP="00C55F0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В таком случае, советуем </w:t>
      </w:r>
      <w:r w:rsidR="00096591">
        <w:rPr>
          <w:rFonts w:ascii="Times New Roman" w:hAnsi="Times New Roman" w:cs="Times New Roman"/>
          <w:iCs/>
          <w:sz w:val="28"/>
          <w:szCs w:val="28"/>
        </w:rPr>
        <w:t>следовать</w:t>
      </w:r>
      <w:r>
        <w:rPr>
          <w:rFonts w:ascii="Times New Roman" w:hAnsi="Times New Roman" w:cs="Times New Roman"/>
          <w:iCs/>
          <w:sz w:val="28"/>
          <w:szCs w:val="28"/>
        </w:rPr>
        <w:t xml:space="preserve"> 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Справочника контр</w:t>
      </w:r>
      <w:r w:rsidR="00395DEB">
        <w:rPr>
          <w:rFonts w:ascii="Times New Roman" w:hAnsi="Times New Roman" w:cs="Times New Roman"/>
          <w:sz w:val="28"/>
          <w:szCs w:val="28"/>
        </w:rPr>
        <w:t>агентов для выгрузки отчетов в подсистему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DE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Свод отчетов</w:t>
      </w:r>
      <w:r w:rsidR="00395DEB">
        <w:rPr>
          <w:rFonts w:ascii="Times New Roman" w:hAnsi="Times New Roman" w:cs="Times New Roman"/>
          <w:sz w:val="28"/>
          <w:szCs w:val="28"/>
        </w:rPr>
        <w:t>»</w:t>
      </w:r>
      <w:r w:rsidR="008752A0">
        <w:rPr>
          <w:rFonts w:ascii="Times New Roman" w:hAnsi="Times New Roman" w:cs="Times New Roman"/>
          <w:sz w:val="28"/>
          <w:szCs w:val="28"/>
        </w:rPr>
        <w:t xml:space="preserve"> (</w:t>
      </w:r>
      <w:r w:rsidR="001F364B">
        <w:rPr>
          <w:rFonts w:ascii="Times New Roman" w:hAnsi="Times New Roman" w:cs="Times New Roman"/>
          <w:sz w:val="28"/>
          <w:szCs w:val="28"/>
        </w:rPr>
        <w:t xml:space="preserve">скачать инструкцию можно по ссылке - </w:t>
      </w:r>
      <w:hyperlink r:id="rId22" w:history="1">
        <w:r w:rsidR="001F364B" w:rsidRPr="002F454F">
          <w:rPr>
            <w:rStyle w:val="a3"/>
            <w:rFonts w:ascii="Times New Roman" w:hAnsi="Times New Roman" w:cs="Times New Roman"/>
            <w:sz w:val="28"/>
            <w:szCs w:val="28"/>
          </w:rPr>
          <w:t>https://minfin.kbr.ru/upload/medialibrary/61c/8xoof7u5ysaw0yyejfgen0ycgu1d6xsv/Proverka-kontragentov-pered-otpravkoy-otchetov-v-1s-Svod.docx</w:t>
        </w:r>
      </w:hyperlink>
      <w:r w:rsidR="008752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661D" w:rsidRDefault="00644925" w:rsidP="006E4D2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решение проблемы не было найдено, </w:t>
      </w:r>
      <w:r w:rsidR="00C55F09">
        <w:rPr>
          <w:rFonts w:ascii="Times New Roman" w:hAnsi="Times New Roman" w:cs="Times New Roman"/>
          <w:sz w:val="28"/>
          <w:szCs w:val="28"/>
        </w:rPr>
        <w:t>свяжитесь со специа</w:t>
      </w:r>
      <w:r w:rsidR="008752A0">
        <w:rPr>
          <w:rFonts w:ascii="Times New Roman" w:hAnsi="Times New Roman" w:cs="Times New Roman"/>
          <w:sz w:val="28"/>
          <w:szCs w:val="28"/>
        </w:rPr>
        <w:t>листами Минфина КБР по номеру: 8(</w:t>
      </w:r>
      <w:r w:rsidR="00C55F09">
        <w:rPr>
          <w:rFonts w:ascii="Times New Roman" w:hAnsi="Times New Roman" w:cs="Times New Roman"/>
          <w:sz w:val="28"/>
          <w:szCs w:val="28"/>
        </w:rPr>
        <w:t>8662</w:t>
      </w:r>
      <w:r w:rsidR="008752A0">
        <w:rPr>
          <w:rFonts w:ascii="Times New Roman" w:hAnsi="Times New Roman" w:cs="Times New Roman"/>
          <w:sz w:val="28"/>
          <w:szCs w:val="28"/>
        </w:rPr>
        <w:t>)</w:t>
      </w:r>
      <w:r w:rsidR="00C55F09">
        <w:rPr>
          <w:rFonts w:ascii="Times New Roman" w:hAnsi="Times New Roman" w:cs="Times New Roman"/>
          <w:sz w:val="28"/>
          <w:szCs w:val="28"/>
        </w:rPr>
        <w:t>42-08-66, доб. 124, 125.</w:t>
      </w:r>
      <w:r w:rsidR="003B4C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ABA" w:rsidRDefault="00A3661D" w:rsidP="00A3661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</w:t>
      </w:r>
      <w:r w:rsidR="003B4C29">
        <w:rPr>
          <w:rFonts w:ascii="Times New Roman" w:hAnsi="Times New Roman" w:cs="Times New Roman"/>
          <w:sz w:val="28"/>
          <w:szCs w:val="28"/>
        </w:rPr>
        <w:t xml:space="preserve"> вынесите обращение в СУ</w:t>
      </w:r>
      <w:r w:rsidR="004B5340">
        <w:rPr>
          <w:rFonts w:ascii="Times New Roman" w:hAnsi="Times New Roman" w:cs="Times New Roman"/>
          <w:sz w:val="28"/>
          <w:szCs w:val="28"/>
        </w:rPr>
        <w:t>О.</w:t>
      </w:r>
    </w:p>
    <w:p w:rsidR="006E4D24" w:rsidRDefault="006E4D24" w:rsidP="004B5340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D24">
        <w:rPr>
          <w:rFonts w:ascii="Times New Roman" w:hAnsi="Times New Roman" w:cs="Times New Roman"/>
          <w:sz w:val="28"/>
          <w:szCs w:val="28"/>
        </w:rPr>
        <w:t xml:space="preserve">В случае, когда </w:t>
      </w:r>
      <w:r>
        <w:rPr>
          <w:rFonts w:ascii="Times New Roman" w:hAnsi="Times New Roman" w:cs="Times New Roman"/>
          <w:sz w:val="28"/>
          <w:szCs w:val="28"/>
        </w:rPr>
        <w:t xml:space="preserve">вы проверили </w:t>
      </w:r>
      <w:r w:rsidRPr="006E4D24">
        <w:rPr>
          <w:rFonts w:ascii="Times New Roman" w:hAnsi="Times New Roman" w:cs="Times New Roman"/>
          <w:sz w:val="28"/>
          <w:szCs w:val="28"/>
        </w:rPr>
        <w:t>контрагент</w:t>
      </w:r>
      <w:r>
        <w:rPr>
          <w:rFonts w:ascii="Times New Roman" w:hAnsi="Times New Roman" w:cs="Times New Roman"/>
          <w:sz w:val="28"/>
          <w:szCs w:val="28"/>
        </w:rPr>
        <w:t xml:space="preserve">а согласно </w:t>
      </w:r>
      <w:r>
        <w:rPr>
          <w:rFonts w:ascii="Times New Roman" w:hAnsi="Times New Roman" w:cs="Times New Roman"/>
          <w:iCs/>
          <w:sz w:val="28"/>
          <w:szCs w:val="28"/>
        </w:rPr>
        <w:t>инструкции</w:t>
      </w:r>
      <w:r>
        <w:rPr>
          <w:rFonts w:ascii="Times New Roman" w:hAnsi="Times New Roman" w:cs="Times New Roman"/>
          <w:sz w:val="28"/>
          <w:szCs w:val="28"/>
        </w:rPr>
        <w:t xml:space="preserve"> по подготовке Справочника контрагентов и выяснили, что контрагент</w:t>
      </w:r>
      <w:r w:rsidRPr="006E4D24">
        <w:rPr>
          <w:rFonts w:ascii="Times New Roman" w:hAnsi="Times New Roman" w:cs="Times New Roman"/>
          <w:sz w:val="28"/>
          <w:szCs w:val="28"/>
        </w:rPr>
        <w:t xml:space="preserve"> прекратил </w:t>
      </w:r>
      <w:r w:rsidRPr="006E4D24">
        <w:rPr>
          <w:rFonts w:ascii="Times New Roman" w:hAnsi="Times New Roman" w:cs="Times New Roman"/>
          <w:sz w:val="28"/>
          <w:szCs w:val="28"/>
        </w:rPr>
        <w:lastRenderedPageBreak/>
        <w:t xml:space="preserve">свою деятельность, </w:t>
      </w:r>
      <w:r w:rsidR="00B013FC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4D24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E4D24">
        <w:rPr>
          <w:rFonts w:ascii="Times New Roman" w:hAnsi="Times New Roman" w:cs="Times New Roman"/>
          <w:sz w:val="28"/>
          <w:szCs w:val="28"/>
        </w:rPr>
        <w:t xml:space="preserve"> </w:t>
      </w:r>
      <w:r w:rsidR="004B5340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E4D24">
        <w:rPr>
          <w:rFonts w:ascii="Times New Roman" w:hAnsi="Times New Roman" w:cs="Times New Roman"/>
          <w:sz w:val="28"/>
          <w:szCs w:val="28"/>
        </w:rPr>
        <w:t>ем</w:t>
      </w:r>
      <w:r w:rsidR="004B5340">
        <w:rPr>
          <w:rFonts w:ascii="Times New Roman" w:hAnsi="Times New Roman" w:cs="Times New Roman"/>
          <w:sz w:val="28"/>
          <w:szCs w:val="28"/>
        </w:rPr>
        <w:t>у</w:t>
      </w:r>
      <w:r w:rsidRPr="006E4D24">
        <w:rPr>
          <w:rFonts w:ascii="Times New Roman" w:hAnsi="Times New Roman" w:cs="Times New Roman"/>
          <w:sz w:val="28"/>
          <w:szCs w:val="28"/>
        </w:rPr>
        <w:t xml:space="preserve">: Не действует или изменен КПП, в Описании проблемы </w:t>
      </w:r>
      <w:r w:rsidR="004B5340"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6E4D24">
        <w:rPr>
          <w:rFonts w:ascii="Times New Roman" w:hAnsi="Times New Roman" w:cs="Times New Roman"/>
          <w:sz w:val="28"/>
          <w:szCs w:val="28"/>
        </w:rPr>
        <w:t>указать ИНН контрагента</w:t>
      </w:r>
      <w:r w:rsidR="004B5340">
        <w:rPr>
          <w:rFonts w:ascii="Times New Roman" w:hAnsi="Times New Roman" w:cs="Times New Roman"/>
          <w:sz w:val="28"/>
          <w:szCs w:val="28"/>
        </w:rPr>
        <w:t>,</w:t>
      </w:r>
      <w:r w:rsidRPr="006E4D24">
        <w:rPr>
          <w:rFonts w:ascii="Times New Roman" w:hAnsi="Times New Roman" w:cs="Times New Roman"/>
          <w:sz w:val="28"/>
          <w:szCs w:val="28"/>
        </w:rPr>
        <w:t xml:space="preserve"> который прекратил деятельность,</w:t>
      </w:r>
      <w:r w:rsidR="004B5340">
        <w:rPr>
          <w:rFonts w:ascii="Times New Roman" w:hAnsi="Times New Roman" w:cs="Times New Roman"/>
          <w:sz w:val="28"/>
          <w:szCs w:val="28"/>
        </w:rPr>
        <w:t xml:space="preserve"> </w:t>
      </w:r>
      <w:r w:rsidRPr="006E4D24">
        <w:rPr>
          <w:rFonts w:ascii="Times New Roman" w:hAnsi="Times New Roman" w:cs="Times New Roman"/>
          <w:sz w:val="28"/>
          <w:szCs w:val="28"/>
        </w:rPr>
        <w:t xml:space="preserve">с просьбой присвоить контрагенту допустимый статус, для отправки отчета в </w:t>
      </w:r>
      <w:r>
        <w:rPr>
          <w:rFonts w:ascii="Times New Roman" w:hAnsi="Times New Roman" w:cs="Times New Roman"/>
          <w:sz w:val="28"/>
          <w:szCs w:val="28"/>
        </w:rPr>
        <w:t>подсистему «Свод отчетов»</w:t>
      </w:r>
      <w:r w:rsidR="000E7ABA">
        <w:rPr>
          <w:rFonts w:ascii="Times New Roman" w:hAnsi="Times New Roman" w:cs="Times New Roman"/>
          <w:sz w:val="28"/>
          <w:szCs w:val="28"/>
        </w:rPr>
        <w:t>:</w:t>
      </w:r>
    </w:p>
    <w:p w:rsidR="000E7ABA" w:rsidRPr="000E7ABA" w:rsidRDefault="000E7ABA" w:rsidP="000E7A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61AB59" wp14:editId="6FF769B1">
            <wp:extent cx="6015162" cy="3749040"/>
            <wp:effectExtent l="19050" t="19050" r="24130" b="2286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87" cy="3749367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4925" w:rsidRPr="000E7ABA" w:rsidRDefault="000E7ABA" w:rsidP="000E7ABA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E7ABA">
        <w:rPr>
          <w:rFonts w:ascii="Times New Roman" w:hAnsi="Times New Roman" w:cs="Times New Roman"/>
          <w:i/>
          <w:iCs/>
          <w:sz w:val="28"/>
          <w:szCs w:val="28"/>
        </w:rPr>
        <w:t>Рис. 1</w:t>
      </w:r>
      <w:r w:rsidR="004B5340">
        <w:rPr>
          <w:rFonts w:ascii="Times New Roman" w:hAnsi="Times New Roman" w:cs="Times New Roman"/>
          <w:i/>
          <w:iCs/>
          <w:sz w:val="28"/>
          <w:szCs w:val="28"/>
        </w:rPr>
        <w:t>6</w:t>
      </w:r>
      <w:bookmarkStart w:id="0" w:name="_GoBack"/>
      <w:bookmarkEnd w:id="0"/>
    </w:p>
    <w:sectPr w:rsidR="00644925" w:rsidRPr="000E7ABA" w:rsidSect="00903D25">
      <w:footerReference w:type="default" r:id="rId24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097B" w:rsidRDefault="0016097B" w:rsidP="00152CC7">
      <w:pPr>
        <w:spacing w:after="0" w:line="240" w:lineRule="auto"/>
      </w:pPr>
      <w:r>
        <w:separator/>
      </w:r>
    </w:p>
  </w:endnote>
  <w:endnote w:type="continuationSeparator" w:id="0">
    <w:p w:rsidR="0016097B" w:rsidRDefault="0016097B" w:rsidP="0015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3198934"/>
      <w:docPartObj>
        <w:docPartGallery w:val="Page Numbers (Bottom of Page)"/>
        <w:docPartUnique/>
      </w:docPartObj>
    </w:sdtPr>
    <w:sdtEndPr/>
    <w:sdtContent>
      <w:p w:rsidR="00903D25" w:rsidRDefault="00903D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435">
          <w:rPr>
            <w:noProof/>
          </w:rPr>
          <w:t>9</w:t>
        </w:r>
        <w:r>
          <w:fldChar w:fldCharType="end"/>
        </w:r>
      </w:p>
    </w:sdtContent>
  </w:sdt>
  <w:p w:rsidR="00903D25" w:rsidRDefault="00903D2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097B" w:rsidRDefault="0016097B" w:rsidP="00152CC7">
      <w:pPr>
        <w:spacing w:after="0" w:line="240" w:lineRule="auto"/>
      </w:pPr>
      <w:r>
        <w:separator/>
      </w:r>
    </w:p>
  </w:footnote>
  <w:footnote w:type="continuationSeparator" w:id="0">
    <w:p w:rsidR="0016097B" w:rsidRDefault="0016097B" w:rsidP="00152CC7">
      <w:pPr>
        <w:spacing w:after="0" w:line="240" w:lineRule="auto"/>
      </w:pPr>
      <w:r>
        <w:continuationSeparator/>
      </w:r>
    </w:p>
  </w:footnote>
  <w:footnote w:id="1">
    <w:p w:rsidR="00152CC7" w:rsidRDefault="00152CC7">
      <w:pPr>
        <w:pStyle w:val="a5"/>
      </w:pPr>
      <w:r>
        <w:rPr>
          <w:rStyle w:val="a7"/>
        </w:rPr>
        <w:footnoteRef/>
      </w:r>
      <w:r>
        <w:t xml:space="preserve"> </w:t>
      </w:r>
      <w:hyperlink r:id="rId1" w:history="1">
        <w:r w:rsidRPr="00EB6EE4">
          <w:rPr>
            <w:rStyle w:val="a3"/>
            <w:rFonts w:ascii="Times New Roman" w:hAnsi="Times New Roman" w:cs="Times New Roman"/>
            <w:sz w:val="24"/>
            <w:szCs w:val="24"/>
          </w:rPr>
          <w:t>https://minfin.kbr.ru/upload/medialibrary/61c/8xoof7u5ysaw0yyejfgen0ycgu1d6xsv/Proverka-kontragentov-pered-otpravkoy-otchetov-v-1s-Svod.docx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67"/>
    <w:rsid w:val="00016EB3"/>
    <w:rsid w:val="00050E86"/>
    <w:rsid w:val="00072822"/>
    <w:rsid w:val="00096591"/>
    <w:rsid w:val="000E5567"/>
    <w:rsid w:val="000E7ABA"/>
    <w:rsid w:val="00110431"/>
    <w:rsid w:val="00152CC7"/>
    <w:rsid w:val="0016097B"/>
    <w:rsid w:val="00174148"/>
    <w:rsid w:val="001842C5"/>
    <w:rsid w:val="001E0643"/>
    <w:rsid w:val="001F364B"/>
    <w:rsid w:val="002419AC"/>
    <w:rsid w:val="002A20E5"/>
    <w:rsid w:val="002E15A3"/>
    <w:rsid w:val="00395DEB"/>
    <w:rsid w:val="003B4C29"/>
    <w:rsid w:val="003D1DAE"/>
    <w:rsid w:val="004021FA"/>
    <w:rsid w:val="00402B5E"/>
    <w:rsid w:val="00465FCC"/>
    <w:rsid w:val="00474B7C"/>
    <w:rsid w:val="004B5340"/>
    <w:rsid w:val="005C78F7"/>
    <w:rsid w:val="005D19F0"/>
    <w:rsid w:val="005D616E"/>
    <w:rsid w:val="00626F57"/>
    <w:rsid w:val="00630F9D"/>
    <w:rsid w:val="00644925"/>
    <w:rsid w:val="00670687"/>
    <w:rsid w:val="00671435"/>
    <w:rsid w:val="006C0E0A"/>
    <w:rsid w:val="006E4D24"/>
    <w:rsid w:val="00704A05"/>
    <w:rsid w:val="00732A43"/>
    <w:rsid w:val="00755080"/>
    <w:rsid w:val="00757EAC"/>
    <w:rsid w:val="00792F5B"/>
    <w:rsid w:val="007A10F2"/>
    <w:rsid w:val="00852DB7"/>
    <w:rsid w:val="008752A0"/>
    <w:rsid w:val="0089532F"/>
    <w:rsid w:val="008A04B4"/>
    <w:rsid w:val="008A22D7"/>
    <w:rsid w:val="008E0BD5"/>
    <w:rsid w:val="00903D25"/>
    <w:rsid w:val="009C31EB"/>
    <w:rsid w:val="00A3661D"/>
    <w:rsid w:val="00A501C8"/>
    <w:rsid w:val="00A751B6"/>
    <w:rsid w:val="00A82F90"/>
    <w:rsid w:val="00AC67B0"/>
    <w:rsid w:val="00B013FC"/>
    <w:rsid w:val="00B103F3"/>
    <w:rsid w:val="00B26D67"/>
    <w:rsid w:val="00BA21A0"/>
    <w:rsid w:val="00BD6E9C"/>
    <w:rsid w:val="00C55F09"/>
    <w:rsid w:val="00CD3F4A"/>
    <w:rsid w:val="00CD4C76"/>
    <w:rsid w:val="00CE6F6F"/>
    <w:rsid w:val="00D50DDF"/>
    <w:rsid w:val="00D752F1"/>
    <w:rsid w:val="00DE4588"/>
    <w:rsid w:val="00E520E4"/>
    <w:rsid w:val="00EB6EE4"/>
    <w:rsid w:val="00EF62F2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DEF2"/>
  <w15:chartTrackingRefBased/>
  <w15:docId w15:val="{73E78C21-1ABB-48E8-93E9-4498FCBA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1F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561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532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9532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52CC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2CC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52CC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903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D25"/>
  </w:style>
  <w:style w:type="paragraph" w:styleId="aa">
    <w:name w:val="footer"/>
    <w:basedOn w:val="a"/>
    <w:link w:val="ab"/>
    <w:uiPriority w:val="99"/>
    <w:unhideWhenUsed/>
    <w:rsid w:val="00903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D25"/>
  </w:style>
  <w:style w:type="character" w:styleId="ac">
    <w:name w:val="Unresolved Mention"/>
    <w:basedOn w:val="a0"/>
    <w:uiPriority w:val="99"/>
    <w:semiHidden/>
    <w:unhideWhenUsed/>
    <w:rsid w:val="001F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minfin.kbr.ru/upload/medialibrary/61c/8xoof7u5ysaw0yyejfgen0ycgu1d6xsv/Proverka-kontragentov-pered-otpravkoy-otchetov-v-1s-Svod.doc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fin.kbr.ru/upload/medialibrary/61c/8xoof7u5ysaw0yyejfgen0ycgu1d6xsv/Proverka-kontragentov-pered-otpravkoy-otchetov-v-1s-Svo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52A2-AB20-4440-B57D-368F291E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Сафият Хизыровна 201</dc:creator>
  <cp:keywords/>
  <dc:description/>
  <cp:lastModifiedBy>ОМБУ Ломакина Дина 125</cp:lastModifiedBy>
  <cp:revision>14</cp:revision>
  <dcterms:created xsi:type="dcterms:W3CDTF">2022-10-14T20:23:00Z</dcterms:created>
  <dcterms:modified xsi:type="dcterms:W3CDTF">2022-10-17T08:58:00Z</dcterms:modified>
</cp:coreProperties>
</file>