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A50E6" w:rsidRDefault="00EA50E6" w:rsidP="00EA5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0E6">
        <w:rPr>
          <w:rFonts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8719ACB" wp14:editId="294C1A84">
                <wp:simplePos x="0" y="0"/>
                <wp:positionH relativeFrom="margin">
                  <wp:align>right</wp:align>
                </wp:positionH>
                <wp:positionV relativeFrom="paragraph">
                  <wp:posOffset>38100</wp:posOffset>
                </wp:positionV>
                <wp:extent cx="6105525" cy="8763000"/>
                <wp:effectExtent l="38100" t="38100" r="47625" b="3810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763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>
                          <a:solidFill>
                            <a:srgbClr val="FFFF00"/>
                          </a:solidFill>
                        </a:ln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47FFD3" id="Прямоугольник 2" o:spid="_x0000_s1026" style="position:absolute;margin-left:429.55pt;margin-top:3pt;width:480.75pt;height:690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" fillcolor="white [3212]" strokecolor="yellow" strokeweight="6pt">
                <w10:wrap anchorx="margin"/>
              </v:rect>
            </w:pict>
          </mc:Fallback>
        </mc:AlternateContent>
      </w:r>
      <w:r w:rsidRPr="00EA50E6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0E6">
        <w:rPr>
          <w:rFonts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7A1F957" wp14:editId="4BE77212">
                <wp:simplePos x="0" y="0"/>
                <wp:positionH relativeFrom="column">
                  <wp:posOffset>85725</wp:posOffset>
                </wp:positionH>
                <wp:positionV relativeFrom="paragraph">
                  <wp:posOffset>36829</wp:posOffset>
                </wp:positionV>
                <wp:extent cx="6010275" cy="2200275"/>
                <wp:effectExtent l="0" t="0" r="28575" b="28575"/>
                <wp:wrapNone/>
                <wp:docPr id="3" name="Надпись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10275" cy="2200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A50E6" w:rsidRPr="001B48D5" w:rsidRDefault="00EA50E6" w:rsidP="00EA50E6">
                            <w:pPr>
                              <w:autoSpaceDE w:val="0"/>
                              <w:autoSpaceDN w:val="0"/>
                              <w:adjustRightInd w:val="0"/>
                              <w:spacing w:before="320"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32"/>
                              </w:rPr>
                            </w:pPr>
                            <w:r w:rsidRPr="001B48D5">
                              <w:rPr>
                                <w:rFonts w:ascii="Times New Roman" w:hAnsi="Times New Roman" w:cs="Times New Roman"/>
                                <w:b/>
                                <w:sz w:val="40"/>
                                <w:szCs w:val="32"/>
                              </w:rPr>
                              <w:t>Методические рекомендации по</w:t>
                            </w:r>
                          </w:p>
                          <w:p w:rsidR="00EA50E6" w:rsidRPr="00EA50E6" w:rsidRDefault="00EA50E6" w:rsidP="00EA50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EA50E6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  <w:t>загрузке правил заполнения</w:t>
                            </w:r>
                          </w:p>
                          <w:p w:rsidR="00EA50E6" w:rsidRDefault="00EA50E6" w:rsidP="00EA50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</w:pPr>
                            <w:r w:rsidRPr="00EA50E6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  <w:t xml:space="preserve">отчётных форм 0503125, 0503725 </w:t>
                            </w:r>
                          </w:p>
                          <w:p w:rsidR="00EA50E6" w:rsidRPr="00EA50E6" w:rsidRDefault="00EA50E6" w:rsidP="00EA50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Cs/>
                                <w:i/>
                                <w:iCs/>
                                <w:sz w:val="40"/>
                                <w:szCs w:val="40"/>
                              </w:rPr>
                            </w:pPr>
                            <w:r w:rsidRPr="00EA50E6"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iCs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  <w:t>в части неденежных расчётов</w:t>
                            </w:r>
                          </w:p>
                          <w:p w:rsidR="00EA50E6" w:rsidRDefault="00EA50E6" w:rsidP="00EA50E6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</w:pPr>
                          </w:p>
                          <w:p w:rsidR="00EA50E6" w:rsidRPr="00B730F7" w:rsidRDefault="00EA50E6" w:rsidP="00EA50E6">
                            <w:pPr>
                              <w:spacing w:after="0" w:line="240" w:lineRule="auto"/>
                              <w:jc w:val="center"/>
                              <w:outlineLvl w:val="1"/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  <w:t xml:space="preserve">Версия 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  <w:t>1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  <w:t>.0 (</w:t>
                            </w:r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  <w:t>27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Times New Roman" w:eastAsia="Times New Roman" w:hAnsi="Times New Roman" w:cs="Times New Roman"/>
                                <w:bCs/>
                                <w:i/>
                                <w:color w:val="000000"/>
                                <w:sz w:val="40"/>
                                <w:szCs w:val="40"/>
                                <w:lang w:eastAsia="ru-RU"/>
                              </w:rPr>
                              <w:t>.11.2023)</w:t>
                            </w:r>
                          </w:p>
                          <w:p w:rsidR="00EA50E6" w:rsidRDefault="00EA50E6" w:rsidP="00EA50E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7A1F957" id="_x0000_t202" coordsize="21600,21600" o:spt="202" path="m,l,21600r21600,l21600,xe">
                <v:stroke joinstyle="miter"/>
                <v:path gradientshapeok="t" o:connecttype="rect"/>
              </v:shapetype>
              <v:shape id="Надпись 3" o:spid="_x0000_s1026" type="#_x0000_t202" style="position:absolute;left:0;text-align:left;margin-left:6.75pt;margin-top:2.9pt;width:473.25pt;height:17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" fillcolor="white [3201]" strokecolor="white [3212]" strokeweight=".5pt">
                <v:textbox>
                  <w:txbxContent>
                    <w:p w:rsidR="00EA50E6" w:rsidRPr="001B48D5" w:rsidRDefault="00EA50E6" w:rsidP="00EA50E6">
                      <w:pPr>
                        <w:autoSpaceDE w:val="0"/>
                        <w:autoSpaceDN w:val="0"/>
                        <w:adjustRightInd w:val="0"/>
                        <w:spacing w:before="320"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sz w:val="40"/>
                          <w:szCs w:val="32"/>
                        </w:rPr>
                      </w:pPr>
                      <w:r w:rsidRPr="001B48D5">
                        <w:rPr>
                          <w:rFonts w:ascii="Times New Roman" w:hAnsi="Times New Roman" w:cs="Times New Roman"/>
                          <w:b/>
                          <w:sz w:val="40"/>
                          <w:szCs w:val="32"/>
                        </w:rPr>
                        <w:t>Методические рекомендации по</w:t>
                      </w:r>
                    </w:p>
                    <w:p w:rsidR="00EA50E6" w:rsidRPr="00EA50E6" w:rsidRDefault="00EA50E6" w:rsidP="00EA50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/>
                          <w:sz w:val="40"/>
                          <w:szCs w:val="40"/>
                          <w:lang w:eastAsia="ru-RU"/>
                        </w:rPr>
                      </w:pPr>
                      <w:r w:rsidRPr="00EA50E6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/>
                          <w:sz w:val="40"/>
                          <w:szCs w:val="40"/>
                          <w:lang w:eastAsia="ru-RU"/>
                        </w:rPr>
                        <w:t>загрузке правил заполнения</w:t>
                      </w:r>
                    </w:p>
                    <w:p w:rsidR="00EA50E6" w:rsidRDefault="00EA50E6" w:rsidP="00EA50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/>
                          <w:sz w:val="40"/>
                          <w:szCs w:val="40"/>
                          <w:lang w:eastAsia="ru-RU"/>
                        </w:rPr>
                      </w:pPr>
                      <w:r w:rsidRPr="00EA50E6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/>
                          <w:sz w:val="40"/>
                          <w:szCs w:val="40"/>
                          <w:lang w:eastAsia="ru-RU"/>
                        </w:rPr>
                        <w:t xml:space="preserve">отчётных форм 0503125, 0503725 </w:t>
                      </w:r>
                    </w:p>
                    <w:p w:rsidR="00EA50E6" w:rsidRPr="00EA50E6" w:rsidRDefault="00EA50E6" w:rsidP="00EA50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Cs/>
                          <w:i/>
                          <w:iCs/>
                          <w:sz w:val="40"/>
                          <w:szCs w:val="40"/>
                        </w:rPr>
                      </w:pPr>
                      <w:r w:rsidRPr="00EA50E6">
                        <w:rPr>
                          <w:rFonts w:ascii="Times New Roman" w:eastAsia="Times New Roman" w:hAnsi="Times New Roman" w:cs="Times New Roman"/>
                          <w:bCs/>
                          <w:i/>
                          <w:iCs/>
                          <w:color w:val="000000"/>
                          <w:sz w:val="40"/>
                          <w:szCs w:val="40"/>
                          <w:lang w:eastAsia="ru-RU"/>
                        </w:rPr>
                        <w:t>в части неденежных расчётов</w:t>
                      </w:r>
                    </w:p>
                    <w:p w:rsidR="00EA50E6" w:rsidRDefault="00EA50E6" w:rsidP="00EA50E6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i/>
                          <w:color w:val="000000"/>
                          <w:sz w:val="40"/>
                          <w:szCs w:val="40"/>
                          <w:lang w:eastAsia="ru-RU"/>
                        </w:rPr>
                      </w:pPr>
                    </w:p>
                    <w:p w:rsidR="00EA50E6" w:rsidRPr="00B730F7" w:rsidRDefault="00EA50E6" w:rsidP="00EA50E6">
                      <w:pPr>
                        <w:spacing w:after="0" w:line="240" w:lineRule="auto"/>
                        <w:jc w:val="center"/>
                        <w:outlineLvl w:val="1"/>
                        <w:rPr>
                          <w:rFonts w:ascii="Times New Roman" w:eastAsia="Times New Roman" w:hAnsi="Times New Roman" w:cs="Times New Roman"/>
                          <w:bCs/>
                          <w:i/>
                          <w:color w:val="000000"/>
                          <w:sz w:val="40"/>
                          <w:szCs w:val="40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color w:val="000000"/>
                          <w:sz w:val="40"/>
                          <w:szCs w:val="40"/>
                          <w:lang w:eastAsia="ru-RU"/>
                        </w:rPr>
                        <w:t xml:space="preserve">Версия 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color w:val="000000"/>
                          <w:sz w:val="40"/>
                          <w:szCs w:val="40"/>
                          <w:lang w:eastAsia="ru-RU"/>
                        </w:rPr>
                        <w:t>1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color w:val="000000"/>
                          <w:sz w:val="40"/>
                          <w:szCs w:val="40"/>
                          <w:lang w:eastAsia="ru-RU"/>
                        </w:rPr>
                        <w:t>.0 (</w:t>
                      </w:r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color w:val="000000"/>
                          <w:sz w:val="40"/>
                          <w:szCs w:val="40"/>
                          <w:lang w:eastAsia="ru-RU"/>
                        </w:rPr>
                        <w:t>27</w:t>
                      </w:r>
                      <w:bookmarkStart w:id="1" w:name="_GoBack"/>
                      <w:bookmarkEnd w:id="1"/>
                      <w:r>
                        <w:rPr>
                          <w:rFonts w:ascii="Times New Roman" w:eastAsia="Times New Roman" w:hAnsi="Times New Roman" w:cs="Times New Roman"/>
                          <w:bCs/>
                          <w:i/>
                          <w:color w:val="000000"/>
                          <w:sz w:val="40"/>
                          <w:szCs w:val="40"/>
                          <w:lang w:eastAsia="ru-RU"/>
                        </w:rPr>
                        <w:t>.11.2023)</w:t>
                      </w:r>
                    </w:p>
                    <w:p w:rsidR="00EA50E6" w:rsidRDefault="00EA50E6" w:rsidP="00EA50E6"/>
                  </w:txbxContent>
                </v:textbox>
              </v:shape>
            </w:pict>
          </mc:Fallback>
        </mc:AlternateContent>
      </w: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50E6">
        <w:rPr>
          <w:rFonts w:ascii="Times New Roman" w:hAnsi="Times New Roman" w:cs="Times New Roman"/>
          <w:b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0FF2DC" wp14:editId="43E49EFD">
                <wp:simplePos x="0" y="0"/>
                <wp:positionH relativeFrom="column">
                  <wp:posOffset>3362325</wp:posOffset>
                </wp:positionH>
                <wp:positionV relativeFrom="paragraph">
                  <wp:posOffset>211455</wp:posOffset>
                </wp:positionV>
                <wp:extent cx="2752725" cy="609600"/>
                <wp:effectExtent l="0" t="0" r="28575" b="19050"/>
                <wp:wrapNone/>
                <wp:docPr id="4" name="Надпись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609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:rsidR="00EA50E6" w:rsidRPr="00B21F9E" w:rsidRDefault="00EA50E6" w:rsidP="00EA50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b/>
                                <w:szCs w:val="32"/>
                                <w:u w:val="single"/>
                              </w:rPr>
                            </w:pPr>
                            <w:r w:rsidRPr="00B21F9E">
                              <w:rPr>
                                <w:rFonts w:ascii="Times New Roman" w:hAnsi="Times New Roman" w:cs="Times New Roman"/>
                                <w:b/>
                                <w:szCs w:val="32"/>
                                <w:u w:val="single"/>
                              </w:rPr>
                              <w:t>Подготовлено:</w:t>
                            </w:r>
                          </w:p>
                          <w:p w:rsidR="00EA50E6" w:rsidRDefault="00EA50E6" w:rsidP="00EA50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Cs w:val="32"/>
                                <w:u w:val="single"/>
                              </w:rPr>
                            </w:pPr>
                            <w:r w:rsidRPr="00B21F9E">
                              <w:rPr>
                                <w:rFonts w:ascii="Times New Roman" w:hAnsi="Times New Roman" w:cs="Times New Roman"/>
                                <w:i/>
                                <w:szCs w:val="32"/>
                                <w:u w:val="single"/>
                              </w:rPr>
                              <w:t xml:space="preserve">Отделом методологического обеспечения </w:t>
                            </w:r>
                          </w:p>
                          <w:p w:rsidR="00EA50E6" w:rsidRPr="00B21F9E" w:rsidRDefault="00EA50E6" w:rsidP="00EA50E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right"/>
                              <w:rPr>
                                <w:rFonts w:ascii="Times New Roman" w:hAnsi="Times New Roman" w:cs="Times New Roman"/>
                                <w:i/>
                                <w:szCs w:val="32"/>
                                <w:u w:val="single"/>
                              </w:rPr>
                            </w:pPr>
                            <w:r w:rsidRPr="00B21F9E">
                              <w:rPr>
                                <w:rFonts w:ascii="Times New Roman" w:hAnsi="Times New Roman" w:cs="Times New Roman"/>
                                <w:i/>
                                <w:szCs w:val="32"/>
                                <w:u w:val="single"/>
                              </w:rPr>
                              <w:t>бюджетного учета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Cs w:val="32"/>
                                <w:u w:val="single"/>
                              </w:rPr>
                              <w:t xml:space="preserve"> МФ КБР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0FF2DC" id="Надпись 4" o:spid="_x0000_s1027" type="#_x0000_t202" style="position:absolute;left:0;text-align:left;margin-left:264.75pt;margin-top:16.65pt;width:216.75pt;height:48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" fillcolor="white [3201]" strokecolor="white [3212]" strokeweight=".5pt">
                <v:textbox>
                  <w:txbxContent>
                    <w:p w:rsidR="00EA50E6" w:rsidRPr="00B21F9E" w:rsidRDefault="00EA50E6" w:rsidP="00EA50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b/>
                          <w:szCs w:val="32"/>
                          <w:u w:val="single"/>
                        </w:rPr>
                      </w:pPr>
                      <w:r w:rsidRPr="00B21F9E">
                        <w:rPr>
                          <w:rFonts w:ascii="Times New Roman" w:hAnsi="Times New Roman" w:cs="Times New Roman"/>
                          <w:b/>
                          <w:szCs w:val="32"/>
                          <w:u w:val="single"/>
                        </w:rPr>
                        <w:t>Подготовлено:</w:t>
                      </w:r>
                    </w:p>
                    <w:p w:rsidR="00EA50E6" w:rsidRDefault="00EA50E6" w:rsidP="00EA50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Cs w:val="32"/>
                          <w:u w:val="single"/>
                        </w:rPr>
                      </w:pPr>
                      <w:r w:rsidRPr="00B21F9E">
                        <w:rPr>
                          <w:rFonts w:ascii="Times New Roman" w:hAnsi="Times New Roman" w:cs="Times New Roman"/>
                          <w:i/>
                          <w:szCs w:val="32"/>
                          <w:u w:val="single"/>
                        </w:rPr>
                        <w:t xml:space="preserve">Отделом методологического обеспечения </w:t>
                      </w:r>
                    </w:p>
                    <w:p w:rsidR="00EA50E6" w:rsidRPr="00B21F9E" w:rsidRDefault="00EA50E6" w:rsidP="00EA50E6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jc w:val="right"/>
                        <w:rPr>
                          <w:rFonts w:ascii="Times New Roman" w:hAnsi="Times New Roman" w:cs="Times New Roman"/>
                          <w:i/>
                          <w:szCs w:val="32"/>
                          <w:u w:val="single"/>
                        </w:rPr>
                      </w:pPr>
                      <w:r w:rsidRPr="00B21F9E">
                        <w:rPr>
                          <w:rFonts w:ascii="Times New Roman" w:hAnsi="Times New Roman" w:cs="Times New Roman"/>
                          <w:i/>
                          <w:szCs w:val="32"/>
                          <w:u w:val="single"/>
                        </w:rPr>
                        <w:t>бюджетного учета</w:t>
                      </w:r>
                      <w:r>
                        <w:rPr>
                          <w:rFonts w:ascii="Times New Roman" w:hAnsi="Times New Roman" w:cs="Times New Roman"/>
                          <w:i/>
                          <w:szCs w:val="32"/>
                          <w:u w:val="single"/>
                        </w:rPr>
                        <w:t xml:space="preserve"> МФ КБР </w:t>
                      </w:r>
                    </w:p>
                  </w:txbxContent>
                </v:textbox>
              </v:shape>
            </w:pict>
          </mc:Fallback>
        </mc:AlternateContent>
      </w: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Pr="00EA50E6" w:rsidRDefault="00EA50E6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Default="00EA50E6" w:rsidP="00294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Default="00EA50E6" w:rsidP="00294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Default="00EA50E6" w:rsidP="00294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Default="00EA50E6" w:rsidP="00294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Default="00EA50E6" w:rsidP="00294A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A50E6" w:rsidRDefault="00EA50E6" w:rsidP="00EA50E6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C610C8" w:rsidRDefault="008439C9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C610C8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Методические рекомендации </w:t>
      </w:r>
      <w:r w:rsidRPr="00C610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 загрузке правил заполнения</w:t>
      </w:r>
    </w:p>
    <w:p w:rsidR="00B82E91" w:rsidRDefault="008439C9" w:rsidP="00EA50E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10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отчётных форм 0503125, 0503725</w:t>
      </w:r>
      <w:r w:rsidR="00C610C8" w:rsidRPr="00C610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610C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части неденежных расчётов</w:t>
      </w:r>
    </w:p>
    <w:p w:rsidR="00B82E91" w:rsidRDefault="00B82E91" w:rsidP="00B82E9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94A52" w:rsidRPr="00B82E91" w:rsidRDefault="00B82E91" w:rsidP="00B82E9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="00C61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Необходимо перейти по ссылке </w:t>
      </w:r>
      <w:hyperlink r:id="rId8" w:history="1">
        <w:r w:rsidR="00C610C8" w:rsidRPr="00C76C9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https://cloud.mail.ru/public/wmyA/DZCWBpLZ2</w:t>
        </w:r>
      </w:hyperlink>
      <w:r w:rsidR="00C610C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65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скачать файл, в зависимости от типа учреждения, по которому формируется отчёт</w:t>
      </w:r>
      <w:r w:rsidR="00294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96561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 для бюджетных и автономных </w:t>
      </w:r>
      <w:r w:rsidR="00294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сохраняем «</w:t>
      </w:r>
      <w:r w:rsidR="00695DA7" w:rsidRPr="0069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725 - для 401.10 и 401.20 от 20220916</w:t>
      </w:r>
      <w:r w:rsidR="00294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», для казённых выбираем «</w:t>
      </w:r>
      <w:r w:rsidR="00695DA7" w:rsidRPr="00695DA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Правило 125 (внутриведомственные расчеты) - дейст. с 2018 (401.10, 401.20)</w:t>
      </w:r>
      <w:r w:rsidR="00294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»:</w:t>
      </w:r>
    </w:p>
    <w:p w:rsidR="00C610C8" w:rsidRDefault="00294A52" w:rsidP="00294A52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2ADCA7D3" wp14:editId="5A70FB4A">
            <wp:extent cx="5855473" cy="2731273"/>
            <wp:effectExtent l="76200" t="19050" r="69215" b="126365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890259" cy="2747499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50800" dist="50800" dir="5400000" algn="ctr" rotWithShape="0">
                        <a:schemeClr val="bg2"/>
                      </a:outerShdw>
                    </a:effectLst>
                  </pic:spPr>
                </pic:pic>
              </a:graphicData>
            </a:graphic>
          </wp:inline>
        </w:drawing>
      </w:r>
    </w:p>
    <w:p w:rsidR="00294A52" w:rsidRPr="00294A52" w:rsidRDefault="00294A52" w:rsidP="00294A52">
      <w:pPr>
        <w:spacing w:after="0" w:line="276" w:lineRule="auto"/>
        <w:ind w:firstLine="142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294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Рис.1</w:t>
      </w:r>
    </w:p>
    <w:p w:rsidR="00C610C8" w:rsidRDefault="00C610C8" w:rsidP="00294A52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BFA" w:rsidRDefault="00300BFA" w:rsidP="00695DA7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="00294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алее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нужно через «Уч</w:t>
      </w:r>
      <w:r w:rsidR="00D42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 и отч</w:t>
      </w:r>
      <w:r w:rsidR="00D42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тность» перейти в раздел «1С-Отч</w:t>
      </w:r>
      <w:r w:rsidR="00D42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тность» и открыть Настройки</w:t>
      </w:r>
      <w:r w:rsidR="00B6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294A52" w:rsidRDefault="00300BFA" w:rsidP="00294A5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B7E3F89" wp14:editId="44B01041">
            <wp:extent cx="5632837" cy="2564765"/>
            <wp:effectExtent l="76200" t="19050" r="82550" b="14033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689286" cy="2590468"/>
                    </a:xfrm>
                    <a:prstGeom prst="rect">
                      <a:avLst/>
                    </a:prstGeom>
                    <a:ln w="3175">
                      <a:solidFill>
                        <a:schemeClr val="bg2"/>
                      </a:solidFill>
                    </a:ln>
                    <a:effectLst>
                      <a:outerShdw blurRad="50800" dist="50800" dir="5400000" algn="ctr" rotWithShape="0">
                        <a:schemeClr val="bg2">
                          <a:lumMod val="90000"/>
                        </a:schemeClr>
                      </a:outerShdw>
                    </a:effectLst>
                  </pic:spPr>
                </pic:pic>
              </a:graphicData>
            </a:graphic>
          </wp:inline>
        </w:drawing>
      </w:r>
    </w:p>
    <w:p w:rsidR="00300BFA" w:rsidRPr="00695DA7" w:rsidRDefault="00300BFA" w:rsidP="00695DA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2B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Рис. </w:t>
      </w:r>
      <w:r w:rsidR="00294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2</w:t>
      </w:r>
    </w:p>
    <w:p w:rsidR="00300BFA" w:rsidRDefault="00300BFA" w:rsidP="00300BF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lastRenderedPageBreak/>
        <w:drawing>
          <wp:inline distT="0" distB="0" distL="0" distR="0" wp14:anchorId="4964F1D7" wp14:editId="64E1CED3">
            <wp:extent cx="6188710" cy="2669540"/>
            <wp:effectExtent l="76200" t="19050" r="78740" b="13081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669540"/>
                    </a:xfrm>
                    <a:prstGeom prst="rect">
                      <a:avLst/>
                    </a:prstGeom>
                    <a:ln w="3175">
                      <a:solidFill>
                        <a:schemeClr val="bg2"/>
                      </a:solidFill>
                    </a:ln>
                    <a:effectLst>
                      <a:outerShdw blurRad="50800" dist="50800" dir="5400000" algn="ctr" rotWithShape="0">
                        <a:schemeClr val="bg2"/>
                      </a:outerShdw>
                    </a:effectLst>
                  </pic:spPr>
                </pic:pic>
              </a:graphicData>
            </a:graphic>
          </wp:inline>
        </w:drawing>
      </w:r>
    </w:p>
    <w:p w:rsidR="00B637F8" w:rsidRDefault="00300BFA" w:rsidP="008439C9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2B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Рис. </w:t>
      </w:r>
      <w:r w:rsidR="00294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3</w:t>
      </w:r>
    </w:p>
    <w:p w:rsidR="00294A52" w:rsidRPr="008439C9" w:rsidRDefault="00294A52" w:rsidP="008439C9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300BFA" w:rsidRDefault="00B637F8" w:rsidP="009436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подразделе «Бухгалтерская отч</w:t>
      </w:r>
      <w:r w:rsidR="00D42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тность» выбираем Справочник видов отч</w:t>
      </w:r>
      <w:r w:rsidR="00D42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тов:</w:t>
      </w:r>
    </w:p>
    <w:p w:rsidR="00B637F8" w:rsidRDefault="00B637F8" w:rsidP="00B637F8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BFA" w:rsidRDefault="00300BFA" w:rsidP="00300BFA">
      <w:pPr>
        <w:spacing w:after="0" w:line="27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B4C5EB9" wp14:editId="0056F119">
            <wp:extent cx="6188710" cy="3800475"/>
            <wp:effectExtent l="76200" t="19050" r="78740" b="142875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3800475"/>
                    </a:xfrm>
                    <a:prstGeom prst="rect">
                      <a:avLst/>
                    </a:prstGeom>
                    <a:ln w="3175">
                      <a:solidFill>
                        <a:schemeClr val="bg2"/>
                      </a:solidFill>
                    </a:ln>
                    <a:effectLst>
                      <a:outerShdw blurRad="50800" dist="50800" dir="5400000" algn="ctr" rotWithShape="0">
                        <a:schemeClr val="bg2"/>
                      </a:outerShdw>
                    </a:effectLst>
                  </pic:spPr>
                </pic:pic>
              </a:graphicData>
            </a:graphic>
          </wp:inline>
        </w:drawing>
      </w:r>
    </w:p>
    <w:p w:rsidR="00300BFA" w:rsidRPr="00D42B3D" w:rsidRDefault="00300BFA" w:rsidP="00300BF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2B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Рис. </w:t>
      </w:r>
      <w:r w:rsidR="00294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4</w:t>
      </w:r>
    </w:p>
    <w:p w:rsidR="00B637F8" w:rsidRDefault="00B637F8" w:rsidP="00B637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95DA7" w:rsidRDefault="00695DA7" w:rsidP="00B637F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BFA" w:rsidRDefault="00B637F8" w:rsidP="00B637F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Далее нажимаем кнопку «Правила заполнения»:</w:t>
      </w:r>
    </w:p>
    <w:p w:rsidR="00B637F8" w:rsidRDefault="00B637F8" w:rsidP="00B637F8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00BFA" w:rsidRDefault="00B637F8" w:rsidP="00B637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CEE97DB" wp14:editId="44F5B8DD">
            <wp:extent cx="6188710" cy="2264410"/>
            <wp:effectExtent l="76200" t="19050" r="78740" b="13589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264410"/>
                    </a:xfrm>
                    <a:prstGeom prst="rect">
                      <a:avLst/>
                    </a:prstGeom>
                    <a:ln>
                      <a:solidFill>
                        <a:schemeClr val="bg2"/>
                      </a:solidFill>
                    </a:ln>
                    <a:effectLst>
                      <a:outerShdw blurRad="50800" dist="50800" dir="5400000" algn="ctr" rotWithShape="0">
                        <a:schemeClr val="bg2"/>
                      </a:outerShdw>
                    </a:effectLst>
                  </pic:spPr>
                </pic:pic>
              </a:graphicData>
            </a:graphic>
          </wp:inline>
        </w:drawing>
      </w:r>
    </w:p>
    <w:p w:rsidR="00B637F8" w:rsidRPr="00D42B3D" w:rsidRDefault="00B637F8" w:rsidP="00300BFA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2B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Рис. </w:t>
      </w:r>
      <w:r w:rsidR="00294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5</w:t>
      </w:r>
    </w:p>
    <w:p w:rsidR="00B637F8" w:rsidRDefault="00B637F8" w:rsidP="00B637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670624" w:rsidRDefault="00B637F8" w:rsidP="00F65023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Откроется </w:t>
      </w:r>
      <w:r w:rsidRPr="00B6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Справочник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</w:t>
      </w:r>
      <w:r w:rsidRPr="00B6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Правила заполнения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», </w:t>
      </w:r>
      <w:r w:rsidRPr="00B6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предназначен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ный</w:t>
      </w:r>
      <w:r w:rsidRPr="00B637F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для хранения настроек заполнения видов отчетов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637F8" w:rsidRDefault="00B637F8" w:rsidP="00B637F8">
      <w:pPr>
        <w:spacing w:after="0" w:line="276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загрузки настроек </w:t>
      </w:r>
      <w:r w:rsidR="0067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 нажать кнопку Ещ</w:t>
      </w:r>
      <w:r w:rsidR="00D42B3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ё</w:t>
      </w:r>
      <w:r w:rsidR="006706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-Обмен данными-Загрузка правил заполнения:</w:t>
      </w:r>
    </w:p>
    <w:p w:rsidR="00B637F8" w:rsidRDefault="00B637F8" w:rsidP="00B637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637F8" w:rsidRDefault="00B637F8" w:rsidP="00B637F8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9F4A283" wp14:editId="7EC1831B">
            <wp:extent cx="6188710" cy="2957195"/>
            <wp:effectExtent l="76200" t="19050" r="78740" b="128905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188710" cy="2957195"/>
                    </a:xfrm>
                    <a:prstGeom prst="rect">
                      <a:avLst/>
                    </a:prstGeom>
                    <a:ln w="3175">
                      <a:solidFill>
                        <a:schemeClr val="bg2"/>
                      </a:solidFill>
                    </a:ln>
                    <a:effectLst>
                      <a:outerShdw blurRad="50800" dist="50800" dir="5400000" algn="ctr" rotWithShape="0">
                        <a:schemeClr val="bg2"/>
                      </a:outerShdw>
                    </a:effectLst>
                  </pic:spPr>
                </pic:pic>
              </a:graphicData>
            </a:graphic>
          </wp:inline>
        </w:drawing>
      </w:r>
    </w:p>
    <w:p w:rsidR="00B637F8" w:rsidRDefault="00B637F8" w:rsidP="00B637F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D42B3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Рис. </w:t>
      </w:r>
      <w:r w:rsidR="00294A52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6</w:t>
      </w:r>
    </w:p>
    <w:p w:rsidR="00294A52" w:rsidRDefault="00294A52" w:rsidP="00B637F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506A0" w:rsidRDefault="00E506A0" w:rsidP="00B637F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506A0" w:rsidRDefault="00E506A0" w:rsidP="00B637F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506A0" w:rsidRDefault="00E506A0" w:rsidP="00B637F8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A5FBB" w:rsidRPr="00E506A0" w:rsidRDefault="00E506A0" w:rsidP="00E506A0">
      <w:pP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ab/>
        <w:t xml:space="preserve">Теперь выбираем загруженный ранее (по ссылке </w:t>
      </w:r>
      <w:hyperlink r:id="rId15" w:history="1">
        <w:r w:rsidRPr="00C76C99">
          <w:rPr>
            <w:rStyle w:val="a4"/>
            <w:rFonts w:ascii="Times New Roman" w:eastAsia="Times New Roman" w:hAnsi="Times New Roman" w:cs="Times New Roman"/>
            <w:sz w:val="28"/>
            <w:szCs w:val="28"/>
            <w:lang w:eastAsia="ru-RU"/>
          </w:rPr>
          <w:t>https://cloud.mail.ru/public/wmyA/DZCWBpLZ2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 файл и нажимаем «Открыть»:</w:t>
      </w:r>
    </w:p>
    <w:p w:rsidR="00294A52" w:rsidRDefault="00294A52" w:rsidP="00294A5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7BF4765A" wp14:editId="6ACC7A3B">
            <wp:extent cx="6348454" cy="3876675"/>
            <wp:effectExtent l="76200" t="19050" r="71755" b="123825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63269" cy="3885722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50800" dist="50800" dir="5400000" algn="ctr" rotWithShape="0">
                        <a:schemeClr val="bg2"/>
                      </a:outerShdw>
                      <a:softEdge rad="25400"/>
                    </a:effectLst>
                  </pic:spPr>
                </pic:pic>
              </a:graphicData>
            </a:graphic>
          </wp:inline>
        </w:drawing>
      </w:r>
    </w:p>
    <w:p w:rsidR="00B80D37" w:rsidRDefault="00294A52" w:rsidP="00B80D3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Рис. 7</w:t>
      </w:r>
    </w:p>
    <w:p w:rsidR="008A5FBB" w:rsidRDefault="008A5FBB" w:rsidP="00B80D37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E506A0" w:rsidRDefault="00315E8E" w:rsidP="00B80D37">
      <w:pPr>
        <w:spacing w:after="0" w:line="276" w:lineRule="auto"/>
        <w:ind w:firstLine="284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6AF33AFA" wp14:editId="6B63A15A">
            <wp:extent cx="5879327" cy="2707640"/>
            <wp:effectExtent l="76200" t="19050" r="83820" b="13081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5947609" cy="2739086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50800" dist="50800" dir="5400000" algn="ctr" rotWithShape="0">
                        <a:schemeClr val="bg2"/>
                      </a:outerShdw>
                    </a:effectLst>
                  </pic:spPr>
                </pic:pic>
              </a:graphicData>
            </a:graphic>
          </wp:inline>
        </w:drawing>
      </w:r>
    </w:p>
    <w:p w:rsidR="00315E8E" w:rsidRDefault="00315E8E" w:rsidP="00294A52">
      <w:pPr>
        <w:spacing w:after="0" w:line="276" w:lineRule="auto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Рис. 8</w:t>
      </w:r>
    </w:p>
    <w:p w:rsidR="008A5FBB" w:rsidRDefault="008A5FBB" w:rsidP="009436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A5FBB" w:rsidRDefault="000874C2" w:rsidP="009436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Необходимое правило успешно загрузилось.</w:t>
      </w:r>
    </w:p>
    <w:p w:rsidR="008A5FBB" w:rsidRDefault="008A5FBB" w:rsidP="009436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606BB" w:rsidRDefault="008A5FBB" w:rsidP="00A606B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Теперь можно приступать к формированию отчета</w:t>
      </w:r>
      <w:r w:rsidR="003634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CD3C9B" w:rsidRDefault="003634EA" w:rsidP="00CD3C9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казённых учреждений применяем Правило 125</w:t>
      </w:r>
      <w:r w:rsidR="00CD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(для соответствующих расчетов) – действ. С 2018 (401.10, 401.20)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8A5FBB" w:rsidRDefault="00CD3C9B" w:rsidP="00A606BB">
      <w:pPr>
        <w:spacing w:after="0" w:line="276" w:lineRule="auto"/>
        <w:ind w:firstLine="142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32A4D76" wp14:editId="025FE7F7">
            <wp:extent cx="6015634" cy="3089910"/>
            <wp:effectExtent l="57150" t="57150" r="118745" b="11049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6023650" cy="3094028"/>
                    </a:xfrm>
                    <a:prstGeom prst="rect">
                      <a:avLst/>
                    </a:prstGeom>
                    <a:ln w="3175">
                      <a:solidFill>
                        <a:schemeClr val="tx2">
                          <a:lumMod val="20000"/>
                          <a:lumOff val="80000"/>
                        </a:schemeClr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5FBB" w:rsidRDefault="008A5FBB" w:rsidP="008A5FBB">
      <w:pPr>
        <w:spacing w:after="0" w:line="276" w:lineRule="auto"/>
        <w:ind w:firstLine="142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8A5FB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Рис. 9</w:t>
      </w:r>
    </w:p>
    <w:p w:rsidR="003634EA" w:rsidRDefault="003634EA" w:rsidP="008A5FBB">
      <w:pPr>
        <w:spacing w:after="0" w:line="276" w:lineRule="auto"/>
        <w:ind w:firstLine="142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8A5FBB" w:rsidRPr="00CD3C9B" w:rsidRDefault="003634EA" w:rsidP="00CD3C9B">
      <w:pPr>
        <w:spacing w:after="0" w:line="276" w:lineRule="auto"/>
        <w:ind w:firstLine="70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бюджетных и автономных учреждений выбираем Правило 725 – для 401.10 и 401.20 </w:t>
      </w:r>
      <w:r w:rsidR="00CD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Заполнить</w:t>
      </w:r>
      <w:r w:rsidR="00CD3C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A5FBB" w:rsidRDefault="003634EA" w:rsidP="008A5FBB">
      <w:pPr>
        <w:spacing w:after="0" w:line="276" w:lineRule="auto"/>
        <w:ind w:firstLine="142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noProof/>
        </w:rPr>
        <w:drawing>
          <wp:inline distT="0" distB="0" distL="0" distR="0" wp14:anchorId="07A6A95C" wp14:editId="1977F316">
            <wp:extent cx="5641391" cy="2965406"/>
            <wp:effectExtent l="57150" t="57150" r="111760" b="121285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5646879" cy="2968291"/>
                    </a:xfrm>
                    <a:prstGeom prst="rect">
                      <a:avLst/>
                    </a:prstGeom>
                    <a:ln w="3175">
                      <a:solidFill>
                        <a:schemeClr val="tx1"/>
                      </a:solidFill>
                    </a:ln>
                    <a:effectLst>
                      <a:outerShdw blurRad="50800" dist="38100" dir="2700000" algn="tl" rotWithShape="0">
                        <a:prstClr val="black">
                          <a:alpha val="40000"/>
                        </a:prstClr>
                      </a:outerShdw>
                    </a:effectLst>
                  </pic:spPr>
                </pic:pic>
              </a:graphicData>
            </a:graphic>
          </wp:inline>
        </w:drawing>
      </w:r>
    </w:p>
    <w:p w:rsidR="008A5FBB" w:rsidRPr="00A606BB" w:rsidRDefault="008A5FBB" w:rsidP="00A606BB">
      <w:pPr>
        <w:spacing w:after="0" w:line="276" w:lineRule="auto"/>
        <w:ind w:firstLine="142"/>
        <w:jc w:val="center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Рис. 10</w:t>
      </w:r>
    </w:p>
    <w:p w:rsidR="00B80D37" w:rsidRDefault="000874C2" w:rsidP="00A606BB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При возникновении трудностей – просьба написать в соответствующую группу в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Whatsapp</w:t>
      </w:r>
      <w:r w:rsidRPr="000874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или </w:t>
      </w:r>
      <w:r w:rsidR="009436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обратиться за помощью к специалистам ОМБУ Минфина КБР </w:t>
      </w:r>
      <w:r w:rsidR="00B80D3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телефону:</w:t>
      </w:r>
    </w:p>
    <w:p w:rsidR="00695DA7" w:rsidRPr="000874C2" w:rsidRDefault="00943675" w:rsidP="00943675">
      <w:pPr>
        <w:spacing w:after="0" w:line="276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8 (8662) 42-08-66, доб. 201, 125, 126.</w:t>
      </w:r>
    </w:p>
    <w:sectPr w:rsidR="00695DA7" w:rsidRPr="000874C2" w:rsidSect="00294A52">
      <w:footerReference w:type="default" r:id="rId20"/>
      <w:pgSz w:w="11906" w:h="16838"/>
      <w:pgMar w:top="1440" w:right="1080" w:bottom="1440" w:left="1080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562E1" w:rsidRDefault="002562E1" w:rsidP="00B8396A">
      <w:pPr>
        <w:spacing w:after="0" w:line="240" w:lineRule="auto"/>
      </w:pPr>
      <w:r>
        <w:separator/>
      </w:r>
    </w:p>
  </w:endnote>
  <w:endnote w:type="continuationSeparator" w:id="0">
    <w:p w:rsidR="002562E1" w:rsidRDefault="002562E1" w:rsidP="00B839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693413252"/>
      <w:docPartObj>
        <w:docPartGallery w:val="Page Numbers (Bottom of Page)"/>
        <w:docPartUnique/>
      </w:docPartObj>
    </w:sdtPr>
    <w:sdtEndPr/>
    <w:sdtContent>
      <w:p w:rsidR="00FA08D7" w:rsidRDefault="00FA08D7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4DE2">
          <w:rPr>
            <w:noProof/>
          </w:rPr>
          <w:t>- 13 -</w:t>
        </w:r>
        <w:r>
          <w:fldChar w:fldCharType="end"/>
        </w:r>
      </w:p>
    </w:sdtContent>
  </w:sdt>
  <w:p w:rsidR="00FA08D7" w:rsidRDefault="00FA08D7">
    <w:pPr>
      <w:pStyle w:val="a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562E1" w:rsidRDefault="002562E1" w:rsidP="00B8396A">
      <w:pPr>
        <w:spacing w:after="0" w:line="240" w:lineRule="auto"/>
      </w:pPr>
      <w:r>
        <w:separator/>
      </w:r>
    </w:p>
  </w:footnote>
  <w:footnote w:type="continuationSeparator" w:id="0">
    <w:p w:rsidR="002562E1" w:rsidRDefault="002562E1" w:rsidP="00B839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12381D"/>
    <w:multiLevelType w:val="multilevel"/>
    <w:tmpl w:val="C532A2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8E7E99"/>
    <w:multiLevelType w:val="multilevel"/>
    <w:tmpl w:val="26E213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55C6BFE"/>
    <w:multiLevelType w:val="multilevel"/>
    <w:tmpl w:val="6B2A81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4B5A27"/>
    <w:multiLevelType w:val="hybridMultilevel"/>
    <w:tmpl w:val="75F0191A"/>
    <w:lvl w:ilvl="0" w:tplc="55C03F9A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84C5E1D"/>
    <w:multiLevelType w:val="hybridMultilevel"/>
    <w:tmpl w:val="840EA7F8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4BB779E0"/>
    <w:multiLevelType w:val="multilevel"/>
    <w:tmpl w:val="BE541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BED149E"/>
    <w:multiLevelType w:val="multilevel"/>
    <w:tmpl w:val="43DCD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A566A90"/>
    <w:multiLevelType w:val="multilevel"/>
    <w:tmpl w:val="EE689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8E1424B"/>
    <w:multiLevelType w:val="multilevel"/>
    <w:tmpl w:val="F7D689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6"/>
  </w:num>
  <w:num w:numId="5">
    <w:abstractNumId w:val="7"/>
  </w:num>
  <w:num w:numId="6">
    <w:abstractNumId w:val="5"/>
  </w:num>
  <w:num w:numId="7">
    <w:abstractNumId w:val="8"/>
  </w:num>
  <w:num w:numId="8">
    <w:abstractNumId w:val="3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1B0E"/>
    <w:rsid w:val="00017A5E"/>
    <w:rsid w:val="000234F6"/>
    <w:rsid w:val="000874C2"/>
    <w:rsid w:val="000C7923"/>
    <w:rsid w:val="000E19CC"/>
    <w:rsid w:val="00134CC6"/>
    <w:rsid w:val="0021194F"/>
    <w:rsid w:val="00233048"/>
    <w:rsid w:val="00237596"/>
    <w:rsid w:val="002562E1"/>
    <w:rsid w:val="00294A52"/>
    <w:rsid w:val="00300BFA"/>
    <w:rsid w:val="00315E8E"/>
    <w:rsid w:val="003634EA"/>
    <w:rsid w:val="00391B0E"/>
    <w:rsid w:val="003A4DE2"/>
    <w:rsid w:val="00430703"/>
    <w:rsid w:val="005601F8"/>
    <w:rsid w:val="005A60DD"/>
    <w:rsid w:val="005F6CB8"/>
    <w:rsid w:val="00621A69"/>
    <w:rsid w:val="00650254"/>
    <w:rsid w:val="00670624"/>
    <w:rsid w:val="00695DA7"/>
    <w:rsid w:val="006F3462"/>
    <w:rsid w:val="006F6D5F"/>
    <w:rsid w:val="00785C53"/>
    <w:rsid w:val="007C6E2D"/>
    <w:rsid w:val="008439C9"/>
    <w:rsid w:val="00894E6F"/>
    <w:rsid w:val="008A5FBB"/>
    <w:rsid w:val="00943675"/>
    <w:rsid w:val="00965617"/>
    <w:rsid w:val="0098436E"/>
    <w:rsid w:val="00A606BB"/>
    <w:rsid w:val="00AA2295"/>
    <w:rsid w:val="00AB50EA"/>
    <w:rsid w:val="00AB5CB0"/>
    <w:rsid w:val="00AE04ED"/>
    <w:rsid w:val="00B45B38"/>
    <w:rsid w:val="00B637F8"/>
    <w:rsid w:val="00B730F7"/>
    <w:rsid w:val="00B80D37"/>
    <w:rsid w:val="00B82E91"/>
    <w:rsid w:val="00B8396A"/>
    <w:rsid w:val="00C610C8"/>
    <w:rsid w:val="00C62CE8"/>
    <w:rsid w:val="00CD3C9B"/>
    <w:rsid w:val="00D42B3D"/>
    <w:rsid w:val="00D82836"/>
    <w:rsid w:val="00E506A0"/>
    <w:rsid w:val="00E7780C"/>
    <w:rsid w:val="00EA50E6"/>
    <w:rsid w:val="00F00BCC"/>
    <w:rsid w:val="00F65023"/>
    <w:rsid w:val="00FA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4F9266A9"/>
  <w15:chartTrackingRefBased/>
  <w15:docId w15:val="{FC661EC4-F9C4-4B29-9BE6-C8EAC26B9D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B730F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391B0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391B0E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9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91B0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391B0E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4">
    <w:name w:val="Hyperlink"/>
    <w:basedOn w:val="a0"/>
    <w:uiPriority w:val="99"/>
    <w:unhideWhenUsed/>
    <w:rsid w:val="00391B0E"/>
    <w:rPr>
      <w:color w:val="0000FF"/>
      <w:u w:val="single"/>
    </w:rPr>
  </w:style>
  <w:style w:type="paragraph" w:customStyle="1" w:styleId="note">
    <w:name w:val="note"/>
    <w:basedOn w:val="a"/>
    <w:rsid w:val="0039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ortant">
    <w:name w:val="important"/>
    <w:basedOn w:val="a"/>
    <w:rsid w:val="00391B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502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650254"/>
    <w:rPr>
      <w:rFonts w:ascii="Segoe UI" w:hAnsi="Segoe UI" w:cs="Segoe UI"/>
      <w:sz w:val="18"/>
      <w:szCs w:val="18"/>
    </w:rPr>
  </w:style>
  <w:style w:type="paragraph" w:styleId="a7">
    <w:name w:val="footnote text"/>
    <w:basedOn w:val="a"/>
    <w:link w:val="a8"/>
    <w:uiPriority w:val="99"/>
    <w:semiHidden/>
    <w:unhideWhenUsed/>
    <w:rsid w:val="00B8396A"/>
    <w:pPr>
      <w:spacing w:after="0" w:line="240" w:lineRule="auto"/>
    </w:pPr>
    <w:rPr>
      <w:sz w:val="20"/>
      <w:szCs w:val="20"/>
    </w:rPr>
  </w:style>
  <w:style w:type="character" w:customStyle="1" w:styleId="a8">
    <w:name w:val="Текст сноски Знак"/>
    <w:basedOn w:val="a0"/>
    <w:link w:val="a7"/>
    <w:uiPriority w:val="99"/>
    <w:semiHidden/>
    <w:rsid w:val="00B8396A"/>
    <w:rPr>
      <w:sz w:val="20"/>
      <w:szCs w:val="20"/>
    </w:rPr>
  </w:style>
  <w:style w:type="character" w:styleId="a9">
    <w:name w:val="footnote reference"/>
    <w:basedOn w:val="a0"/>
    <w:uiPriority w:val="99"/>
    <w:semiHidden/>
    <w:unhideWhenUsed/>
    <w:rsid w:val="00B8396A"/>
    <w:rPr>
      <w:vertAlign w:val="superscript"/>
    </w:rPr>
  </w:style>
  <w:style w:type="paragraph" w:styleId="aa">
    <w:name w:val="List Paragraph"/>
    <w:basedOn w:val="a"/>
    <w:uiPriority w:val="34"/>
    <w:qFormat/>
    <w:rsid w:val="00B8396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B730F7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ab">
    <w:name w:val="header"/>
    <w:basedOn w:val="a"/>
    <w:link w:val="ac"/>
    <w:uiPriority w:val="99"/>
    <w:unhideWhenUsed/>
    <w:rsid w:val="00FA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FA08D7"/>
  </w:style>
  <w:style w:type="paragraph" w:styleId="ad">
    <w:name w:val="footer"/>
    <w:basedOn w:val="a"/>
    <w:link w:val="ae"/>
    <w:uiPriority w:val="99"/>
    <w:unhideWhenUsed/>
    <w:rsid w:val="00FA08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A08D7"/>
  </w:style>
  <w:style w:type="character" w:customStyle="1" w:styleId="interface">
    <w:name w:val="interface"/>
    <w:basedOn w:val="a0"/>
    <w:rsid w:val="007C6E2D"/>
  </w:style>
  <w:style w:type="character" w:customStyle="1" w:styleId="interface1">
    <w:name w:val="interface1"/>
    <w:basedOn w:val="a0"/>
    <w:rsid w:val="007C6E2D"/>
  </w:style>
  <w:style w:type="character" w:customStyle="1" w:styleId="grame">
    <w:name w:val="grame"/>
    <w:basedOn w:val="a0"/>
    <w:rsid w:val="007C6E2D"/>
  </w:style>
  <w:style w:type="paragraph" w:customStyle="1" w:styleId="picture">
    <w:name w:val="picture"/>
    <w:basedOn w:val="a"/>
    <w:rsid w:val="007C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bullet1">
    <w:name w:val="bullet1"/>
    <w:basedOn w:val="a"/>
    <w:rsid w:val="007C6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te1">
    <w:name w:val="note1"/>
    <w:basedOn w:val="a0"/>
    <w:rsid w:val="007C6E2D"/>
  </w:style>
  <w:style w:type="character" w:styleId="af">
    <w:name w:val="Unresolved Mention"/>
    <w:basedOn w:val="a0"/>
    <w:uiPriority w:val="99"/>
    <w:semiHidden/>
    <w:unhideWhenUsed/>
    <w:rsid w:val="00C610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15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12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38068">
          <w:marLeft w:val="0"/>
          <w:marRight w:val="0"/>
          <w:marTop w:val="0"/>
          <w:marBottom w:val="0"/>
          <w:divBdr>
            <w:top w:val="none" w:sz="0" w:space="11" w:color="auto"/>
            <w:left w:val="none" w:sz="0" w:space="11" w:color="auto"/>
            <w:bottom w:val="none" w:sz="0" w:space="11" w:color="auto"/>
            <w:right w:val="none" w:sz="0" w:space="11" w:color="auto"/>
          </w:divBdr>
        </w:div>
      </w:divsChild>
    </w:div>
    <w:div w:id="148427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loud.mail.ru/public/wmyA/DZCWBpLZ2" TargetMode="Externa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17" Type="http://schemas.openxmlformats.org/officeDocument/2006/relationships/image" Target="media/image8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cloud.mail.ru/public/wmyA/DZCWBpLZ2" TargetMode="External"/><Relationship Id="rId10" Type="http://schemas.openxmlformats.org/officeDocument/2006/relationships/image" Target="media/image2.png"/><Relationship Id="rId19" Type="http://schemas.openxmlformats.org/officeDocument/2006/relationships/image" Target="media/image10.png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D753C9-E9F4-4B9A-BF67-8244622E76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7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МБУ Гудова Арианна 126</dc:creator>
  <cp:keywords/>
  <dc:description/>
  <cp:lastModifiedBy>ОМБУ Ломакина Дина 125</cp:lastModifiedBy>
  <cp:revision>3</cp:revision>
  <cp:lastPrinted>2023-11-15T09:31:00Z</cp:lastPrinted>
  <dcterms:created xsi:type="dcterms:W3CDTF">2023-11-27T08:19:00Z</dcterms:created>
  <dcterms:modified xsi:type="dcterms:W3CDTF">2023-11-27T08:28:00Z</dcterms:modified>
</cp:coreProperties>
</file>